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ColorfulGrid-Accent1"/>
        <w:tblpPr w:leftFromText="180" w:rightFromText="180" w:vertAnchor="text" w:horzAnchor="margin" w:tblpXSpec="center" w:tblpY="1156"/>
        <w:tblW w:w="0" w:type="auto"/>
        <w:tblLook w:val="0480" w:firstRow="0" w:lastRow="0" w:firstColumn="1" w:lastColumn="0" w:noHBand="0" w:noVBand="1"/>
        <w:tblCaption w:val="Course Code and Credit"/>
      </w:tblPr>
      <w:tblGrid>
        <w:gridCol w:w="2769"/>
        <w:gridCol w:w="6591"/>
      </w:tblGrid>
      <w:tr w:rsidR="004D4C83" w:rsidRPr="003E6EB2" w14:paraId="39863B72" w14:textId="77777777" w:rsidTr="002D52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9" w:type="dxa"/>
            <w:vAlign w:val="center"/>
          </w:tcPr>
          <w:p w14:paraId="68052166" w14:textId="77777777" w:rsidR="004D4C83" w:rsidRPr="00096EEC" w:rsidRDefault="004D4C83" w:rsidP="004D4C83">
            <w:pPr>
              <w:pStyle w:val="Heading3"/>
              <w:spacing w:before="60" w:after="60"/>
              <w:outlineLvl w:val="2"/>
              <w:rPr>
                <w:rFonts w:ascii="Open Sans" w:hAnsi="Open Sans" w:cs="Open Sans"/>
                <w:color w:val="FFFFFF" w:themeColor="background1"/>
                <w:sz w:val="20"/>
                <w:szCs w:val="20"/>
              </w:rPr>
            </w:pPr>
            <w:r w:rsidRPr="00096EEC">
              <w:rPr>
                <w:rFonts w:ascii="Open Sans" w:hAnsi="Open Sans" w:cs="Open Sans"/>
                <w:color w:val="FFFFFF" w:themeColor="background1"/>
                <w:sz w:val="20"/>
                <w:szCs w:val="20"/>
              </w:rPr>
              <w:t>Course Code(s):</w:t>
            </w:r>
          </w:p>
        </w:tc>
        <w:tc>
          <w:tcPr>
            <w:tcW w:w="6591" w:type="dxa"/>
            <w:vAlign w:val="center"/>
          </w:tcPr>
          <w:p w14:paraId="27DF3879" w14:textId="060F991B" w:rsidR="004D4C83" w:rsidRPr="00096EEC" w:rsidRDefault="002A090C" w:rsidP="004D4C83">
            <w:pPr>
              <w:pStyle w:val="Heading3"/>
              <w:spacing w:before="0"/>
              <w:outlineLvl w:val="2"/>
              <w:cnfStyle w:val="000000100000" w:firstRow="0" w:lastRow="0" w:firstColumn="0" w:lastColumn="0" w:oddVBand="0" w:evenVBand="0" w:oddHBand="1" w:evenHBand="0" w:firstRowFirstColumn="0" w:firstRowLastColumn="0" w:lastRowFirstColumn="0" w:lastRowLastColumn="0"/>
              <w:rPr>
                <w:rFonts w:ascii="Open Sans" w:hAnsi="Open Sans" w:cs="Open Sans"/>
                <w:b w:val="0"/>
                <w:color w:val="auto"/>
                <w:sz w:val="20"/>
                <w:szCs w:val="20"/>
              </w:rPr>
            </w:pPr>
            <w:r>
              <w:rPr>
                <w:rFonts w:ascii="Open Sans" w:hAnsi="Open Sans" w:cs="Open Sans"/>
                <w:b w:val="0"/>
                <w:color w:val="auto"/>
                <w:sz w:val="20"/>
                <w:szCs w:val="20"/>
              </w:rPr>
              <w:t>53431</w:t>
            </w:r>
          </w:p>
        </w:tc>
      </w:tr>
      <w:tr w:rsidR="004D4C83" w:rsidRPr="003E6EB2" w14:paraId="45AB04F8" w14:textId="77777777" w:rsidTr="002D523C">
        <w:tc>
          <w:tcPr>
            <w:cnfStyle w:val="001000000000" w:firstRow="0" w:lastRow="0" w:firstColumn="1" w:lastColumn="0" w:oddVBand="0" w:evenVBand="0" w:oddHBand="0" w:evenHBand="0" w:firstRowFirstColumn="0" w:firstRowLastColumn="0" w:lastRowFirstColumn="0" w:lastRowLastColumn="0"/>
            <w:tcW w:w="2769" w:type="dxa"/>
            <w:vAlign w:val="center"/>
          </w:tcPr>
          <w:p w14:paraId="38046152" w14:textId="77777777" w:rsidR="004D4C83" w:rsidRPr="00096EEC" w:rsidRDefault="004D4C83" w:rsidP="004D4C83">
            <w:pPr>
              <w:pStyle w:val="Heading3"/>
              <w:spacing w:before="60" w:after="60"/>
              <w:outlineLvl w:val="2"/>
              <w:rPr>
                <w:rFonts w:ascii="Open Sans" w:hAnsi="Open Sans" w:cs="Open Sans"/>
                <w:color w:val="FFFFFF" w:themeColor="background1"/>
                <w:sz w:val="20"/>
                <w:szCs w:val="20"/>
              </w:rPr>
            </w:pPr>
            <w:r w:rsidRPr="00096EEC">
              <w:rPr>
                <w:rFonts w:ascii="Open Sans" w:hAnsi="Open Sans" w:cs="Open Sans"/>
                <w:color w:val="FFFFFF" w:themeColor="background1"/>
                <w:sz w:val="20"/>
                <w:szCs w:val="20"/>
              </w:rPr>
              <w:t>Credit:</w:t>
            </w:r>
          </w:p>
        </w:tc>
        <w:tc>
          <w:tcPr>
            <w:tcW w:w="6591" w:type="dxa"/>
            <w:vAlign w:val="center"/>
          </w:tcPr>
          <w:p w14:paraId="1B166846" w14:textId="3089795C" w:rsidR="004D4C83" w:rsidRPr="00096EEC" w:rsidRDefault="00FA2BED" w:rsidP="004D4C83">
            <w:pPr>
              <w:pStyle w:val="Heading3"/>
              <w:spacing w:before="0"/>
              <w:outlineLvl w:val="2"/>
              <w:cnfStyle w:val="000000000000" w:firstRow="0" w:lastRow="0" w:firstColumn="0" w:lastColumn="0" w:oddVBand="0" w:evenVBand="0" w:oddHBand="0" w:evenHBand="0" w:firstRowFirstColumn="0" w:firstRowLastColumn="0" w:lastRowFirstColumn="0" w:lastRowLastColumn="0"/>
              <w:rPr>
                <w:rFonts w:ascii="Open Sans" w:hAnsi="Open Sans" w:cs="Open Sans"/>
                <w:b w:val="0"/>
                <w:color w:val="auto"/>
                <w:sz w:val="20"/>
                <w:szCs w:val="20"/>
              </w:rPr>
            </w:pPr>
            <w:r>
              <w:rPr>
                <w:rFonts w:ascii="Open Sans" w:hAnsi="Open Sans" w:cs="Open Sans"/>
                <w:b w:val="0"/>
                <w:color w:val="auto"/>
                <w:sz w:val="20"/>
                <w:szCs w:val="20"/>
              </w:rPr>
              <w:t>0</w:t>
            </w:r>
            <w:r w:rsidR="00745490">
              <w:rPr>
                <w:rFonts w:ascii="Open Sans" w:hAnsi="Open Sans" w:cs="Open Sans"/>
                <w:b w:val="0"/>
                <w:color w:val="auto"/>
                <w:sz w:val="20"/>
                <w:szCs w:val="20"/>
              </w:rPr>
              <w:t>.5</w:t>
            </w:r>
          </w:p>
        </w:tc>
      </w:tr>
    </w:tbl>
    <w:p w14:paraId="34AEB2C1" w14:textId="1F28D903" w:rsidR="00DD0D01" w:rsidRPr="002C26B4" w:rsidRDefault="00DD0D01" w:rsidP="00DD0D01">
      <w:pPr>
        <w:pStyle w:val="Title"/>
        <w:jc w:val="center"/>
        <w:rPr>
          <w:rFonts w:ascii="PermianSlabSerifTypeface" w:hAnsi="PermianSlabSerifTypeface"/>
          <w:sz w:val="48"/>
          <w:szCs w:val="44"/>
        </w:rPr>
      </w:pPr>
      <w:r w:rsidRPr="002C26B4">
        <w:rPr>
          <w:rFonts w:ascii="PermianSlabSerifTypeface" w:hAnsi="PermianSlabSerifTypeface"/>
          <w:sz w:val="48"/>
          <w:szCs w:val="44"/>
        </w:rPr>
        <w:t>AAD—</w:t>
      </w:r>
      <w:r w:rsidRPr="002C26B4">
        <w:rPr>
          <w:rFonts w:ascii="Open Sans" w:eastAsiaTheme="minorHAnsi" w:hAnsi="Open Sans" w:cstheme="minorBidi"/>
          <w:color w:val="auto"/>
          <w:spacing w:val="0"/>
          <w:kern w:val="0"/>
          <w:sz w:val="48"/>
          <w:szCs w:val="44"/>
        </w:rPr>
        <w:t xml:space="preserve"> </w:t>
      </w:r>
      <w:r w:rsidR="00745490">
        <w:rPr>
          <w:rFonts w:ascii="PermianSlabSerifTypeface" w:hAnsi="PermianSlabSerifTypeface"/>
          <w:sz w:val="48"/>
          <w:szCs w:val="44"/>
        </w:rPr>
        <w:t>Economics</w:t>
      </w:r>
    </w:p>
    <w:p w14:paraId="34F60517" w14:textId="77777777" w:rsidR="0024136C" w:rsidRDefault="0024136C" w:rsidP="0024136C">
      <w:pPr>
        <w:pStyle w:val="NoSpacing"/>
      </w:pPr>
    </w:p>
    <w:p w14:paraId="367F53B6" w14:textId="5A875D02" w:rsidR="008E5B91" w:rsidRPr="004C58C6" w:rsidRDefault="008E5B91" w:rsidP="008E5B91">
      <w:pPr>
        <w:spacing w:after="0" w:line="240" w:lineRule="auto"/>
        <w:rPr>
          <w:rFonts w:ascii="Open Sans" w:hAnsi="Open Sans" w:cs="Open Sans"/>
          <w:b/>
          <w:sz w:val="20"/>
          <w:szCs w:val="20"/>
          <w:u w:val="single"/>
        </w:rPr>
      </w:pPr>
      <w:r w:rsidRPr="007E18CA">
        <w:rPr>
          <w:rFonts w:ascii="Open Sans" w:hAnsi="Open Sans" w:cs="Open Sans"/>
          <w:b/>
          <w:sz w:val="20"/>
          <w:szCs w:val="20"/>
          <w:u w:val="single"/>
        </w:rPr>
        <w:t xml:space="preserve">The course </w:t>
      </w:r>
      <w:r w:rsidR="002A090C">
        <w:rPr>
          <w:rFonts w:ascii="Open Sans" w:hAnsi="Open Sans" w:cs="Open Sans"/>
          <w:b/>
          <w:sz w:val="20"/>
          <w:szCs w:val="20"/>
          <w:u w:val="single"/>
        </w:rPr>
        <w:t>requirement</w:t>
      </w:r>
      <w:r w:rsidRPr="007E18CA">
        <w:rPr>
          <w:rFonts w:ascii="Open Sans" w:hAnsi="Open Sans" w:cs="Open Sans"/>
          <w:b/>
          <w:sz w:val="20"/>
          <w:szCs w:val="20"/>
          <w:u w:val="single"/>
        </w:rPr>
        <w:t>s, based on the Tennessee state</w:t>
      </w:r>
      <w:r>
        <w:rPr>
          <w:rFonts w:ascii="Open Sans" w:hAnsi="Open Sans" w:cs="Open Sans"/>
          <w:b/>
          <w:sz w:val="20"/>
          <w:szCs w:val="20"/>
          <w:u w:val="single"/>
        </w:rPr>
        <w:t xml:space="preserve"> standards</w:t>
      </w:r>
      <w:r w:rsidRPr="007E18CA">
        <w:rPr>
          <w:rFonts w:ascii="Open Sans" w:hAnsi="Open Sans" w:cs="Open Sans"/>
          <w:b/>
          <w:sz w:val="20"/>
          <w:szCs w:val="20"/>
          <w:u w:val="single"/>
        </w:rPr>
        <w:t xml:space="preserve">, </w:t>
      </w:r>
      <w:r>
        <w:rPr>
          <w:rFonts w:ascii="Open Sans" w:hAnsi="Open Sans" w:cs="Open Sans"/>
          <w:b/>
          <w:sz w:val="20"/>
          <w:szCs w:val="20"/>
          <w:u w:val="single"/>
        </w:rPr>
        <w:t xml:space="preserve">outline the </w:t>
      </w:r>
      <w:r w:rsidRPr="007E18CA">
        <w:rPr>
          <w:rFonts w:ascii="Open Sans" w:hAnsi="Open Sans" w:cs="Open Sans"/>
          <w:b/>
          <w:sz w:val="20"/>
          <w:szCs w:val="20"/>
          <w:u w:val="single"/>
        </w:rPr>
        <w:t>expectations for a student working towards the alternate academic diploma.</w:t>
      </w:r>
    </w:p>
    <w:p w14:paraId="5D2E2669" w14:textId="77777777" w:rsidR="001149F9" w:rsidRPr="00096EEC" w:rsidRDefault="001149F9" w:rsidP="0024136C">
      <w:pPr>
        <w:spacing w:after="0" w:line="240" w:lineRule="auto"/>
        <w:rPr>
          <w:rFonts w:ascii="Open Sans" w:hAnsi="Open Sans" w:cs="Open Sans"/>
          <w:sz w:val="20"/>
          <w:szCs w:val="20"/>
        </w:rPr>
      </w:pPr>
    </w:p>
    <w:p w14:paraId="4E8468EE" w14:textId="77777777" w:rsidR="00505CFE" w:rsidRPr="00096EEC" w:rsidRDefault="007F478D" w:rsidP="001936DE">
      <w:pPr>
        <w:pStyle w:val="Heading1"/>
        <w:spacing w:before="0" w:line="240" w:lineRule="auto"/>
        <w:rPr>
          <w:rFonts w:ascii="Open Sans" w:hAnsi="Open Sans" w:cs="Open Sans"/>
          <w:sz w:val="24"/>
          <w:szCs w:val="24"/>
        </w:rPr>
      </w:pPr>
      <w:r w:rsidRPr="00096EEC">
        <w:rPr>
          <w:rFonts w:ascii="Open Sans" w:hAnsi="Open Sans" w:cs="Open Sans"/>
          <w:sz w:val="24"/>
          <w:szCs w:val="24"/>
        </w:rPr>
        <w:t xml:space="preserve">Course </w:t>
      </w:r>
      <w:r w:rsidR="007D5831">
        <w:rPr>
          <w:rFonts w:ascii="Open Sans" w:hAnsi="Open Sans" w:cs="Open Sans"/>
          <w:sz w:val="24"/>
          <w:szCs w:val="24"/>
        </w:rPr>
        <w:t>Requirements</w:t>
      </w:r>
    </w:p>
    <w:p w14:paraId="48BA43AF" w14:textId="77777777" w:rsidR="007D5663" w:rsidRDefault="007D5663" w:rsidP="001420A4">
      <w:pPr>
        <w:tabs>
          <w:tab w:val="left" w:pos="1080"/>
          <w:tab w:val="left" w:pos="1440"/>
          <w:tab w:val="left" w:pos="1620"/>
        </w:tabs>
        <w:spacing w:after="0" w:line="240" w:lineRule="auto"/>
        <w:contextualSpacing/>
        <w:rPr>
          <w:rFonts w:ascii="Open Sans" w:hAnsi="Open Sans" w:cs="Open Sans"/>
          <w:b/>
          <w:sz w:val="20"/>
          <w:szCs w:val="20"/>
        </w:rPr>
      </w:pPr>
    </w:p>
    <w:tbl>
      <w:tblPr>
        <w:tblStyle w:val="TableGrid11"/>
        <w:tblW w:w="9445" w:type="dxa"/>
        <w:tblLook w:val="0620" w:firstRow="1" w:lastRow="0" w:firstColumn="0" w:lastColumn="0" w:noHBand="1" w:noVBand="1"/>
        <w:tblCaption w:val="Course Requirements Table"/>
      </w:tblPr>
      <w:tblGrid>
        <w:gridCol w:w="2160"/>
        <w:gridCol w:w="7285"/>
      </w:tblGrid>
      <w:tr w:rsidR="00745490" w:rsidRPr="00E31E56" w14:paraId="699B126C" w14:textId="77777777" w:rsidTr="004436DB">
        <w:trPr>
          <w:trHeight w:val="720"/>
        </w:trPr>
        <w:tc>
          <w:tcPr>
            <w:tcW w:w="9445" w:type="dxa"/>
            <w:gridSpan w:val="2"/>
            <w:shd w:val="clear" w:color="auto" w:fill="8EAADB"/>
            <w:vAlign w:val="center"/>
          </w:tcPr>
          <w:p w14:paraId="7D1A00BB" w14:textId="77777777" w:rsidR="00745490" w:rsidRPr="00E31E56" w:rsidRDefault="00745490" w:rsidP="004436DB">
            <w:pPr>
              <w:spacing w:line="259" w:lineRule="auto"/>
              <w:rPr>
                <w:rFonts w:cs="Open Sans"/>
                <w:sz w:val="22"/>
              </w:rPr>
            </w:pPr>
            <w:bookmarkStart w:id="0" w:name="_GoBack"/>
            <w:r w:rsidRPr="00E31E56">
              <w:rPr>
                <w:rFonts w:cs="Open Sans"/>
                <w:sz w:val="22"/>
              </w:rPr>
              <w:t>Scarcity and Economic Reasoning</w:t>
            </w:r>
          </w:p>
        </w:tc>
      </w:tr>
      <w:tr w:rsidR="00745490" w:rsidRPr="00E31E56" w14:paraId="1C4FEB4C" w14:textId="77777777" w:rsidTr="004436DB">
        <w:trPr>
          <w:trHeight w:val="720"/>
        </w:trPr>
        <w:tc>
          <w:tcPr>
            <w:tcW w:w="9445" w:type="dxa"/>
            <w:gridSpan w:val="2"/>
            <w:shd w:val="clear" w:color="auto" w:fill="B4C6E7"/>
          </w:tcPr>
          <w:p w14:paraId="7D1EA940" w14:textId="77777777" w:rsidR="00745490" w:rsidRPr="00E31E56" w:rsidRDefault="00745490" w:rsidP="004436DB">
            <w:pPr>
              <w:spacing w:line="259" w:lineRule="auto"/>
              <w:rPr>
                <w:rFonts w:cs="Open Sans"/>
                <w:sz w:val="22"/>
              </w:rPr>
            </w:pPr>
            <w:r w:rsidRPr="00E31E56">
              <w:rPr>
                <w:rFonts w:cs="Open Sans"/>
                <w:b/>
                <w:sz w:val="22"/>
              </w:rPr>
              <w:t xml:space="preserve">Overview: </w:t>
            </w:r>
            <w:r w:rsidRPr="00E31E56">
              <w:rPr>
                <w:rFonts w:cs="Open Sans"/>
                <w:sz w:val="22"/>
              </w:rPr>
              <w:t>Students will explore how limited resources restrict the goods and services that people may want and how consumers must choose some things and give up others. Students will consider systems and means created to meet and manage the issues of scarcity.</w:t>
            </w:r>
          </w:p>
        </w:tc>
      </w:tr>
      <w:tr w:rsidR="00745490" w:rsidRPr="00E31E56" w14:paraId="4DDCDF37" w14:textId="77777777" w:rsidTr="004436DB">
        <w:tblPrEx>
          <w:tblLook w:val="04A0" w:firstRow="1" w:lastRow="0" w:firstColumn="1" w:lastColumn="0" w:noHBand="0" w:noVBand="1"/>
        </w:tblPrEx>
        <w:trPr>
          <w:trHeight w:val="188"/>
        </w:trPr>
        <w:tc>
          <w:tcPr>
            <w:tcW w:w="2160" w:type="dxa"/>
            <w:shd w:val="clear" w:color="auto" w:fill="auto"/>
            <w:vAlign w:val="center"/>
          </w:tcPr>
          <w:p w14:paraId="41027D94" w14:textId="77777777" w:rsidR="00745490" w:rsidRPr="00E31E56" w:rsidRDefault="00745490" w:rsidP="004436DB">
            <w:pPr>
              <w:spacing w:line="259" w:lineRule="auto"/>
              <w:rPr>
                <w:rFonts w:cs="Open Sans"/>
                <w:sz w:val="22"/>
              </w:rPr>
            </w:pPr>
            <w:r w:rsidRPr="00E31E56">
              <w:rPr>
                <w:rFonts w:cs="Open Sans"/>
                <w:sz w:val="22"/>
              </w:rPr>
              <w:t>AAD.E.1</w:t>
            </w:r>
          </w:p>
        </w:tc>
        <w:tc>
          <w:tcPr>
            <w:tcW w:w="7285" w:type="dxa"/>
          </w:tcPr>
          <w:p w14:paraId="17986EBC" w14:textId="77777777" w:rsidR="00745490" w:rsidRPr="00E31E56" w:rsidRDefault="00745490" w:rsidP="002A090C">
            <w:pPr>
              <w:spacing w:line="259" w:lineRule="auto"/>
              <w:jc w:val="left"/>
              <w:rPr>
                <w:rFonts w:cs="Open Sans"/>
                <w:sz w:val="22"/>
              </w:rPr>
            </w:pPr>
            <w:r w:rsidRPr="00E31E56">
              <w:rPr>
                <w:rFonts w:cs="Open Sans"/>
                <w:sz w:val="22"/>
              </w:rPr>
              <w:t>Explain how consumers and producers make choices involving costs and tradeoffs.</w:t>
            </w:r>
          </w:p>
        </w:tc>
      </w:tr>
      <w:tr w:rsidR="00745490" w:rsidRPr="00E31E56" w14:paraId="7C419203" w14:textId="77777777" w:rsidTr="004436DB">
        <w:tblPrEx>
          <w:tblLook w:val="04A0" w:firstRow="1" w:lastRow="0" w:firstColumn="1" w:lastColumn="0" w:noHBand="0" w:noVBand="1"/>
        </w:tblPrEx>
        <w:trPr>
          <w:trHeight w:val="188"/>
        </w:trPr>
        <w:tc>
          <w:tcPr>
            <w:tcW w:w="2160" w:type="dxa"/>
            <w:shd w:val="clear" w:color="auto" w:fill="auto"/>
            <w:vAlign w:val="center"/>
          </w:tcPr>
          <w:p w14:paraId="2D6C0E4F" w14:textId="77777777" w:rsidR="00745490" w:rsidRPr="00E31E56" w:rsidRDefault="00745490" w:rsidP="004436DB">
            <w:pPr>
              <w:spacing w:line="259" w:lineRule="auto"/>
              <w:rPr>
                <w:rFonts w:cs="Open Sans"/>
                <w:sz w:val="22"/>
              </w:rPr>
            </w:pPr>
            <w:r w:rsidRPr="00E31E56">
              <w:rPr>
                <w:rFonts w:cs="Open Sans"/>
                <w:sz w:val="22"/>
              </w:rPr>
              <w:t>AAD.E.2</w:t>
            </w:r>
          </w:p>
        </w:tc>
        <w:tc>
          <w:tcPr>
            <w:tcW w:w="7285" w:type="dxa"/>
          </w:tcPr>
          <w:p w14:paraId="256DB18F" w14:textId="77777777" w:rsidR="00745490" w:rsidRPr="00E31E56" w:rsidRDefault="00745490" w:rsidP="002A090C">
            <w:pPr>
              <w:spacing w:line="259" w:lineRule="auto"/>
              <w:jc w:val="left"/>
              <w:rPr>
                <w:rFonts w:cs="Open Sans"/>
                <w:sz w:val="22"/>
              </w:rPr>
            </w:pPr>
            <w:r w:rsidRPr="00E31E56">
              <w:rPr>
                <w:rFonts w:cs="Open Sans"/>
                <w:sz w:val="22"/>
              </w:rPr>
              <w:t>Explain why land, labor, capital, and entrepreneurship and necessary for the production of goods and services.</w:t>
            </w:r>
          </w:p>
        </w:tc>
      </w:tr>
      <w:tr w:rsidR="00745490" w:rsidRPr="00E31E56" w14:paraId="202C3BFE" w14:textId="77777777" w:rsidTr="004436DB">
        <w:tblPrEx>
          <w:tblLook w:val="04A0" w:firstRow="1" w:lastRow="0" w:firstColumn="1" w:lastColumn="0" w:noHBand="0" w:noVBand="1"/>
        </w:tblPrEx>
        <w:trPr>
          <w:trHeight w:val="188"/>
        </w:trPr>
        <w:tc>
          <w:tcPr>
            <w:tcW w:w="2160" w:type="dxa"/>
            <w:shd w:val="clear" w:color="auto" w:fill="auto"/>
            <w:vAlign w:val="center"/>
          </w:tcPr>
          <w:p w14:paraId="7A8B7FD6" w14:textId="77777777" w:rsidR="00745490" w:rsidRPr="00E31E56" w:rsidRDefault="00745490" w:rsidP="004436DB">
            <w:pPr>
              <w:spacing w:line="259" w:lineRule="auto"/>
              <w:rPr>
                <w:rFonts w:cs="Open Sans"/>
                <w:sz w:val="22"/>
              </w:rPr>
            </w:pPr>
            <w:r w:rsidRPr="00E31E56">
              <w:rPr>
                <w:rFonts w:cs="Open Sans"/>
                <w:sz w:val="22"/>
              </w:rPr>
              <w:t>AAD.E.3</w:t>
            </w:r>
          </w:p>
        </w:tc>
        <w:tc>
          <w:tcPr>
            <w:tcW w:w="7285" w:type="dxa"/>
          </w:tcPr>
          <w:p w14:paraId="54B43398" w14:textId="77777777" w:rsidR="00745490" w:rsidRPr="00E31E56" w:rsidRDefault="00745490" w:rsidP="002A090C">
            <w:pPr>
              <w:spacing w:line="259" w:lineRule="auto"/>
              <w:jc w:val="left"/>
              <w:rPr>
                <w:rFonts w:cs="Open Sans"/>
                <w:sz w:val="22"/>
              </w:rPr>
            </w:pPr>
            <w:r w:rsidRPr="00E31E56">
              <w:rPr>
                <w:rFonts w:cs="Open Sans"/>
                <w:sz w:val="22"/>
              </w:rPr>
              <w:t>Define and compare paper and coin money, debit cards, credit cards, savings accounts, and checking accounts.</w:t>
            </w:r>
          </w:p>
        </w:tc>
      </w:tr>
      <w:tr w:rsidR="00745490" w:rsidRPr="00E31E56" w14:paraId="756E1A91" w14:textId="77777777" w:rsidTr="004436DB">
        <w:trPr>
          <w:trHeight w:val="720"/>
        </w:trPr>
        <w:tc>
          <w:tcPr>
            <w:tcW w:w="9445" w:type="dxa"/>
            <w:gridSpan w:val="2"/>
            <w:shd w:val="clear" w:color="auto" w:fill="8EAADB"/>
            <w:vAlign w:val="center"/>
          </w:tcPr>
          <w:p w14:paraId="5C0636B8" w14:textId="77777777" w:rsidR="00745490" w:rsidRPr="00E31E56" w:rsidRDefault="00745490" w:rsidP="004436DB">
            <w:pPr>
              <w:spacing w:line="259" w:lineRule="auto"/>
              <w:rPr>
                <w:rFonts w:cs="Open Sans"/>
                <w:sz w:val="22"/>
              </w:rPr>
            </w:pPr>
            <w:r w:rsidRPr="00E31E56">
              <w:rPr>
                <w:rFonts w:cs="Open Sans"/>
                <w:sz w:val="22"/>
              </w:rPr>
              <w:t>Supply and Demand</w:t>
            </w:r>
          </w:p>
        </w:tc>
      </w:tr>
      <w:tr w:rsidR="00745490" w:rsidRPr="00E31E56" w14:paraId="7CFED43E" w14:textId="77777777" w:rsidTr="004436DB">
        <w:trPr>
          <w:trHeight w:val="720"/>
        </w:trPr>
        <w:tc>
          <w:tcPr>
            <w:tcW w:w="9445" w:type="dxa"/>
            <w:gridSpan w:val="2"/>
            <w:shd w:val="clear" w:color="auto" w:fill="B4C6E7"/>
          </w:tcPr>
          <w:p w14:paraId="1BFE11D5" w14:textId="77777777" w:rsidR="00745490" w:rsidRPr="00E31E56" w:rsidRDefault="00745490" w:rsidP="004436DB">
            <w:pPr>
              <w:spacing w:line="259" w:lineRule="auto"/>
              <w:rPr>
                <w:rFonts w:cs="Open Sans"/>
                <w:sz w:val="22"/>
              </w:rPr>
            </w:pPr>
            <w:r w:rsidRPr="00E31E56">
              <w:rPr>
                <w:rFonts w:cs="Open Sans"/>
                <w:b/>
                <w:sz w:val="22"/>
              </w:rPr>
              <w:t xml:space="preserve">Overview: </w:t>
            </w:r>
            <w:r w:rsidRPr="00E31E56">
              <w:rPr>
                <w:rFonts w:cs="Open Sans"/>
                <w:sz w:val="22"/>
              </w:rPr>
              <w:t>Students will understand the role that supply and demand, prices, and profits play in determining production and distribution in a free-market economy.</w:t>
            </w:r>
          </w:p>
        </w:tc>
      </w:tr>
      <w:tr w:rsidR="00745490" w:rsidRPr="00E31E56" w14:paraId="11542555" w14:textId="77777777" w:rsidTr="004436DB">
        <w:tblPrEx>
          <w:tblLook w:val="04A0" w:firstRow="1" w:lastRow="0" w:firstColumn="1" w:lastColumn="0" w:noHBand="0" w:noVBand="1"/>
        </w:tblPrEx>
        <w:trPr>
          <w:trHeight w:val="188"/>
        </w:trPr>
        <w:tc>
          <w:tcPr>
            <w:tcW w:w="2160" w:type="dxa"/>
            <w:shd w:val="clear" w:color="auto" w:fill="auto"/>
            <w:vAlign w:val="center"/>
          </w:tcPr>
          <w:p w14:paraId="572153BF" w14:textId="77777777" w:rsidR="00745490" w:rsidRPr="00E31E56" w:rsidRDefault="00745490" w:rsidP="004436DB">
            <w:pPr>
              <w:spacing w:line="259" w:lineRule="auto"/>
              <w:rPr>
                <w:rFonts w:cs="Open Sans"/>
                <w:sz w:val="22"/>
              </w:rPr>
            </w:pPr>
            <w:r w:rsidRPr="00E31E56">
              <w:rPr>
                <w:rFonts w:cs="Open Sans"/>
                <w:sz w:val="22"/>
              </w:rPr>
              <w:t>AAD.E.4</w:t>
            </w:r>
          </w:p>
        </w:tc>
        <w:tc>
          <w:tcPr>
            <w:tcW w:w="7285" w:type="dxa"/>
          </w:tcPr>
          <w:p w14:paraId="34969EBA" w14:textId="77777777" w:rsidR="00745490" w:rsidRPr="00E31E56" w:rsidRDefault="00745490" w:rsidP="002A090C">
            <w:pPr>
              <w:spacing w:line="259" w:lineRule="auto"/>
              <w:jc w:val="left"/>
              <w:rPr>
                <w:rFonts w:cs="Open Sans"/>
                <w:sz w:val="22"/>
              </w:rPr>
            </w:pPr>
            <w:r w:rsidRPr="00E31E56">
              <w:rPr>
                <w:rFonts w:cs="Open Sans"/>
                <w:sz w:val="22"/>
              </w:rPr>
              <w:t>Define and provide examples of supply and demand.</w:t>
            </w:r>
          </w:p>
        </w:tc>
      </w:tr>
      <w:tr w:rsidR="00745490" w:rsidRPr="00E31E56" w14:paraId="3973A0AC" w14:textId="77777777" w:rsidTr="004436DB">
        <w:tblPrEx>
          <w:tblLook w:val="04A0" w:firstRow="1" w:lastRow="0" w:firstColumn="1" w:lastColumn="0" w:noHBand="0" w:noVBand="1"/>
        </w:tblPrEx>
        <w:trPr>
          <w:trHeight w:val="188"/>
        </w:trPr>
        <w:tc>
          <w:tcPr>
            <w:tcW w:w="2160" w:type="dxa"/>
            <w:shd w:val="clear" w:color="auto" w:fill="auto"/>
            <w:vAlign w:val="center"/>
          </w:tcPr>
          <w:p w14:paraId="6428E699" w14:textId="77777777" w:rsidR="00745490" w:rsidRPr="00E31E56" w:rsidRDefault="00745490" w:rsidP="004436DB">
            <w:pPr>
              <w:spacing w:line="259" w:lineRule="auto"/>
              <w:rPr>
                <w:rFonts w:cs="Open Sans"/>
                <w:sz w:val="22"/>
              </w:rPr>
            </w:pPr>
            <w:r w:rsidRPr="00E31E56">
              <w:rPr>
                <w:rFonts w:cs="Open Sans"/>
                <w:sz w:val="22"/>
              </w:rPr>
              <w:t>AAD.E.5</w:t>
            </w:r>
          </w:p>
        </w:tc>
        <w:tc>
          <w:tcPr>
            <w:tcW w:w="7285" w:type="dxa"/>
          </w:tcPr>
          <w:p w14:paraId="102368AE" w14:textId="77777777" w:rsidR="00745490" w:rsidRPr="00E31E56" w:rsidRDefault="00745490" w:rsidP="002A090C">
            <w:pPr>
              <w:spacing w:line="259" w:lineRule="auto"/>
              <w:jc w:val="left"/>
              <w:rPr>
                <w:rFonts w:cs="Open Sans"/>
                <w:sz w:val="22"/>
              </w:rPr>
            </w:pPr>
            <w:r w:rsidRPr="00E31E56">
              <w:rPr>
                <w:rFonts w:cs="Open Sans"/>
                <w:sz w:val="22"/>
              </w:rPr>
              <w:t>Identify factors that impact supply and demand.</w:t>
            </w:r>
          </w:p>
        </w:tc>
      </w:tr>
      <w:tr w:rsidR="00745490" w:rsidRPr="00E31E56" w14:paraId="2F83B5B4" w14:textId="77777777" w:rsidTr="004436DB">
        <w:tblPrEx>
          <w:tblLook w:val="04A0" w:firstRow="1" w:lastRow="0" w:firstColumn="1" w:lastColumn="0" w:noHBand="0" w:noVBand="1"/>
        </w:tblPrEx>
        <w:trPr>
          <w:trHeight w:val="188"/>
        </w:trPr>
        <w:tc>
          <w:tcPr>
            <w:tcW w:w="2160" w:type="dxa"/>
            <w:shd w:val="clear" w:color="auto" w:fill="auto"/>
            <w:vAlign w:val="center"/>
          </w:tcPr>
          <w:p w14:paraId="23E7A893" w14:textId="77777777" w:rsidR="00745490" w:rsidRPr="00E31E56" w:rsidRDefault="00745490" w:rsidP="004436DB">
            <w:pPr>
              <w:spacing w:line="259" w:lineRule="auto"/>
              <w:rPr>
                <w:rFonts w:cs="Open Sans"/>
                <w:sz w:val="22"/>
              </w:rPr>
            </w:pPr>
            <w:r w:rsidRPr="00E31E56">
              <w:rPr>
                <w:rFonts w:cs="Open Sans"/>
                <w:sz w:val="22"/>
              </w:rPr>
              <w:t>AAD.E.6</w:t>
            </w:r>
          </w:p>
        </w:tc>
        <w:tc>
          <w:tcPr>
            <w:tcW w:w="7285" w:type="dxa"/>
          </w:tcPr>
          <w:p w14:paraId="093ACAD3" w14:textId="77777777" w:rsidR="00745490" w:rsidRPr="00E31E56" w:rsidRDefault="00745490" w:rsidP="002A090C">
            <w:pPr>
              <w:spacing w:line="259" w:lineRule="auto"/>
              <w:jc w:val="left"/>
              <w:rPr>
                <w:rFonts w:cs="Open Sans"/>
                <w:sz w:val="22"/>
              </w:rPr>
            </w:pPr>
            <w:r w:rsidRPr="00E31E56">
              <w:rPr>
                <w:rFonts w:cs="Open Sans"/>
                <w:sz w:val="22"/>
              </w:rPr>
              <w:t>Define and describe causes of shortages and surpluses.</w:t>
            </w:r>
          </w:p>
        </w:tc>
      </w:tr>
      <w:tr w:rsidR="00745490" w:rsidRPr="00E31E56" w14:paraId="759F077C" w14:textId="77777777" w:rsidTr="004436DB">
        <w:trPr>
          <w:trHeight w:val="720"/>
        </w:trPr>
        <w:tc>
          <w:tcPr>
            <w:tcW w:w="9445" w:type="dxa"/>
            <w:gridSpan w:val="2"/>
            <w:shd w:val="clear" w:color="auto" w:fill="8EAADB"/>
            <w:vAlign w:val="center"/>
          </w:tcPr>
          <w:p w14:paraId="6ADE84F1" w14:textId="77777777" w:rsidR="00745490" w:rsidRPr="00E31E56" w:rsidRDefault="00745490" w:rsidP="004436DB">
            <w:pPr>
              <w:spacing w:line="259" w:lineRule="auto"/>
              <w:rPr>
                <w:rFonts w:cs="Open Sans"/>
                <w:sz w:val="22"/>
              </w:rPr>
            </w:pPr>
            <w:r w:rsidRPr="00E31E56">
              <w:rPr>
                <w:rFonts w:cs="Open Sans"/>
                <w:sz w:val="22"/>
              </w:rPr>
              <w:t>Market Structures</w:t>
            </w:r>
          </w:p>
        </w:tc>
      </w:tr>
      <w:tr w:rsidR="00745490" w:rsidRPr="00E31E56" w14:paraId="202B0F35" w14:textId="77777777" w:rsidTr="004436DB">
        <w:trPr>
          <w:trHeight w:val="720"/>
        </w:trPr>
        <w:tc>
          <w:tcPr>
            <w:tcW w:w="9445" w:type="dxa"/>
            <w:gridSpan w:val="2"/>
            <w:shd w:val="clear" w:color="auto" w:fill="B4C6E7"/>
          </w:tcPr>
          <w:p w14:paraId="70EF1CA6" w14:textId="77777777" w:rsidR="00745490" w:rsidRPr="00E31E56" w:rsidRDefault="00745490" w:rsidP="004436DB">
            <w:pPr>
              <w:spacing w:line="259" w:lineRule="auto"/>
              <w:rPr>
                <w:rFonts w:cs="Open Sans"/>
                <w:sz w:val="22"/>
              </w:rPr>
            </w:pPr>
            <w:r w:rsidRPr="00E31E56">
              <w:rPr>
                <w:rFonts w:cs="Open Sans"/>
                <w:b/>
                <w:sz w:val="22"/>
              </w:rPr>
              <w:t xml:space="preserve">Overview: </w:t>
            </w:r>
            <w:r w:rsidRPr="00E31E56">
              <w:rPr>
                <w:rFonts w:cs="Open Sans"/>
                <w:sz w:val="22"/>
              </w:rPr>
              <w:t>Students will understand the organization and role of business firms and analyze the various types of market structures in a market economy.</w:t>
            </w:r>
          </w:p>
        </w:tc>
      </w:tr>
      <w:tr w:rsidR="00745490" w:rsidRPr="00E31E56" w14:paraId="64F1BB54" w14:textId="77777777" w:rsidTr="004436DB">
        <w:tblPrEx>
          <w:tblLook w:val="04A0" w:firstRow="1" w:lastRow="0" w:firstColumn="1" w:lastColumn="0" w:noHBand="0" w:noVBand="1"/>
        </w:tblPrEx>
        <w:trPr>
          <w:trHeight w:val="188"/>
        </w:trPr>
        <w:tc>
          <w:tcPr>
            <w:tcW w:w="2160" w:type="dxa"/>
            <w:shd w:val="clear" w:color="auto" w:fill="auto"/>
            <w:vAlign w:val="center"/>
          </w:tcPr>
          <w:p w14:paraId="2EF32452" w14:textId="77777777" w:rsidR="00745490" w:rsidRPr="00E31E56" w:rsidRDefault="00745490" w:rsidP="004436DB">
            <w:pPr>
              <w:spacing w:line="259" w:lineRule="auto"/>
              <w:rPr>
                <w:rFonts w:cs="Open Sans"/>
                <w:sz w:val="22"/>
              </w:rPr>
            </w:pPr>
            <w:r w:rsidRPr="00E31E56">
              <w:rPr>
                <w:rFonts w:cs="Open Sans"/>
                <w:sz w:val="22"/>
              </w:rPr>
              <w:t>AAD.E.7</w:t>
            </w:r>
          </w:p>
        </w:tc>
        <w:tc>
          <w:tcPr>
            <w:tcW w:w="7285" w:type="dxa"/>
          </w:tcPr>
          <w:p w14:paraId="40C51CE1" w14:textId="77777777" w:rsidR="00745490" w:rsidRPr="00E31E56" w:rsidRDefault="00745490" w:rsidP="002A090C">
            <w:pPr>
              <w:spacing w:line="259" w:lineRule="auto"/>
              <w:jc w:val="left"/>
              <w:rPr>
                <w:rFonts w:cs="Open Sans"/>
                <w:sz w:val="22"/>
              </w:rPr>
            </w:pPr>
            <w:r w:rsidRPr="00E31E56">
              <w:rPr>
                <w:rFonts w:cs="Open Sans"/>
                <w:sz w:val="22"/>
              </w:rPr>
              <w:t>Compare and contrast business organizations of sole proprietorship, partnership, and corporation.</w:t>
            </w:r>
          </w:p>
        </w:tc>
      </w:tr>
      <w:tr w:rsidR="00745490" w:rsidRPr="00E31E56" w14:paraId="790C2968" w14:textId="77777777" w:rsidTr="004436DB">
        <w:tblPrEx>
          <w:tblLook w:val="04A0" w:firstRow="1" w:lastRow="0" w:firstColumn="1" w:lastColumn="0" w:noHBand="0" w:noVBand="1"/>
        </w:tblPrEx>
        <w:trPr>
          <w:trHeight w:val="188"/>
        </w:trPr>
        <w:tc>
          <w:tcPr>
            <w:tcW w:w="2160" w:type="dxa"/>
            <w:shd w:val="clear" w:color="auto" w:fill="auto"/>
            <w:vAlign w:val="center"/>
          </w:tcPr>
          <w:p w14:paraId="28AC6C52" w14:textId="77777777" w:rsidR="00745490" w:rsidRPr="00E31E56" w:rsidRDefault="00745490" w:rsidP="004436DB">
            <w:pPr>
              <w:spacing w:line="259" w:lineRule="auto"/>
              <w:rPr>
                <w:rFonts w:cs="Open Sans"/>
                <w:sz w:val="22"/>
              </w:rPr>
            </w:pPr>
            <w:r w:rsidRPr="00E31E56">
              <w:rPr>
                <w:rFonts w:cs="Open Sans"/>
                <w:sz w:val="22"/>
              </w:rPr>
              <w:lastRenderedPageBreak/>
              <w:t>AAD.E.8</w:t>
            </w:r>
          </w:p>
        </w:tc>
        <w:tc>
          <w:tcPr>
            <w:tcW w:w="7285" w:type="dxa"/>
          </w:tcPr>
          <w:p w14:paraId="79C4415B" w14:textId="77777777" w:rsidR="00745490" w:rsidRPr="00E31E56" w:rsidRDefault="00745490" w:rsidP="002A090C">
            <w:pPr>
              <w:spacing w:line="259" w:lineRule="auto"/>
              <w:jc w:val="left"/>
              <w:rPr>
                <w:rFonts w:cs="Open Sans"/>
                <w:sz w:val="22"/>
              </w:rPr>
            </w:pPr>
            <w:r w:rsidRPr="00E31E56">
              <w:rPr>
                <w:rFonts w:cs="Open Sans"/>
                <w:sz w:val="22"/>
              </w:rPr>
              <w:t>Define and explain the role of labor unions and nonprofit organizations.</w:t>
            </w:r>
          </w:p>
        </w:tc>
      </w:tr>
      <w:tr w:rsidR="00745490" w:rsidRPr="00E31E56" w14:paraId="4F7BFAB7" w14:textId="77777777" w:rsidTr="004436DB">
        <w:tblPrEx>
          <w:tblLook w:val="04A0" w:firstRow="1" w:lastRow="0" w:firstColumn="1" w:lastColumn="0" w:noHBand="0" w:noVBand="1"/>
        </w:tblPrEx>
        <w:trPr>
          <w:trHeight w:val="188"/>
        </w:trPr>
        <w:tc>
          <w:tcPr>
            <w:tcW w:w="2160" w:type="dxa"/>
            <w:shd w:val="clear" w:color="auto" w:fill="auto"/>
            <w:vAlign w:val="center"/>
          </w:tcPr>
          <w:p w14:paraId="629D639B" w14:textId="77777777" w:rsidR="00745490" w:rsidRPr="00E31E56" w:rsidRDefault="00745490" w:rsidP="004436DB">
            <w:pPr>
              <w:spacing w:line="259" w:lineRule="auto"/>
              <w:rPr>
                <w:rFonts w:cs="Open Sans"/>
                <w:sz w:val="22"/>
              </w:rPr>
            </w:pPr>
            <w:r w:rsidRPr="00E31E56">
              <w:rPr>
                <w:rFonts w:cs="Open Sans"/>
                <w:sz w:val="22"/>
              </w:rPr>
              <w:t>AAD.E.9</w:t>
            </w:r>
          </w:p>
        </w:tc>
        <w:tc>
          <w:tcPr>
            <w:tcW w:w="7285" w:type="dxa"/>
          </w:tcPr>
          <w:p w14:paraId="4B030FA5" w14:textId="77777777" w:rsidR="00745490" w:rsidRPr="00E31E56" w:rsidRDefault="00745490" w:rsidP="002A090C">
            <w:pPr>
              <w:spacing w:line="259" w:lineRule="auto"/>
              <w:jc w:val="left"/>
              <w:rPr>
                <w:rFonts w:cs="Open Sans"/>
                <w:sz w:val="22"/>
              </w:rPr>
            </w:pPr>
            <w:r w:rsidRPr="00E31E56">
              <w:rPr>
                <w:rFonts w:cs="Open Sans"/>
                <w:sz w:val="22"/>
              </w:rPr>
              <w:t>Explain how competition impacts pricing and production in market structures.</w:t>
            </w:r>
          </w:p>
        </w:tc>
      </w:tr>
      <w:tr w:rsidR="00745490" w:rsidRPr="00E31E56" w14:paraId="2CBF2CDD" w14:textId="77777777" w:rsidTr="004436DB">
        <w:tblPrEx>
          <w:tblLook w:val="04A0" w:firstRow="1" w:lastRow="0" w:firstColumn="1" w:lastColumn="0" w:noHBand="0" w:noVBand="1"/>
        </w:tblPrEx>
        <w:trPr>
          <w:trHeight w:val="188"/>
        </w:trPr>
        <w:tc>
          <w:tcPr>
            <w:tcW w:w="2160" w:type="dxa"/>
            <w:shd w:val="clear" w:color="auto" w:fill="auto"/>
            <w:vAlign w:val="center"/>
          </w:tcPr>
          <w:p w14:paraId="624E2D26" w14:textId="77777777" w:rsidR="00745490" w:rsidRPr="00E31E56" w:rsidRDefault="00745490" w:rsidP="004436DB">
            <w:pPr>
              <w:spacing w:line="259" w:lineRule="auto"/>
              <w:rPr>
                <w:rFonts w:cs="Open Sans"/>
                <w:sz w:val="22"/>
              </w:rPr>
            </w:pPr>
            <w:r w:rsidRPr="00E31E56">
              <w:rPr>
                <w:rFonts w:cs="Open Sans"/>
                <w:sz w:val="22"/>
              </w:rPr>
              <w:t>AAD.E.10</w:t>
            </w:r>
          </w:p>
        </w:tc>
        <w:tc>
          <w:tcPr>
            <w:tcW w:w="7285" w:type="dxa"/>
          </w:tcPr>
          <w:p w14:paraId="6C26EF82" w14:textId="77777777" w:rsidR="00745490" w:rsidRPr="00E31E56" w:rsidRDefault="00745490" w:rsidP="002A090C">
            <w:pPr>
              <w:spacing w:line="259" w:lineRule="auto"/>
              <w:jc w:val="left"/>
              <w:rPr>
                <w:rFonts w:cs="Open Sans"/>
                <w:sz w:val="22"/>
              </w:rPr>
            </w:pPr>
            <w:r w:rsidRPr="00E31E56">
              <w:rPr>
                <w:rFonts w:cs="Open Sans"/>
                <w:sz w:val="22"/>
              </w:rPr>
              <w:t>Describe potential factors that influence the earnings of workers.</w:t>
            </w:r>
          </w:p>
        </w:tc>
      </w:tr>
      <w:tr w:rsidR="00745490" w:rsidRPr="00E31E56" w14:paraId="63CBE818" w14:textId="77777777" w:rsidTr="004436DB">
        <w:trPr>
          <w:trHeight w:val="720"/>
        </w:trPr>
        <w:tc>
          <w:tcPr>
            <w:tcW w:w="9445" w:type="dxa"/>
            <w:gridSpan w:val="2"/>
            <w:shd w:val="clear" w:color="auto" w:fill="8EAADB"/>
            <w:vAlign w:val="center"/>
          </w:tcPr>
          <w:p w14:paraId="3D28DDA5" w14:textId="77777777" w:rsidR="00745490" w:rsidRPr="00E31E56" w:rsidRDefault="00745490" w:rsidP="004436DB">
            <w:pPr>
              <w:spacing w:line="259" w:lineRule="auto"/>
              <w:rPr>
                <w:rFonts w:cs="Open Sans"/>
                <w:sz w:val="22"/>
              </w:rPr>
            </w:pPr>
            <w:r w:rsidRPr="00E31E56">
              <w:rPr>
                <w:rFonts w:cs="Open Sans"/>
                <w:sz w:val="22"/>
              </w:rPr>
              <w:t>The Role of Government</w:t>
            </w:r>
          </w:p>
        </w:tc>
      </w:tr>
      <w:tr w:rsidR="00745490" w:rsidRPr="00E31E56" w14:paraId="5FA50365" w14:textId="77777777" w:rsidTr="004436DB">
        <w:trPr>
          <w:trHeight w:val="720"/>
        </w:trPr>
        <w:tc>
          <w:tcPr>
            <w:tcW w:w="9445" w:type="dxa"/>
            <w:gridSpan w:val="2"/>
            <w:shd w:val="clear" w:color="auto" w:fill="B4C6E7"/>
          </w:tcPr>
          <w:p w14:paraId="2093C2CD" w14:textId="77777777" w:rsidR="00745490" w:rsidRPr="00E31E56" w:rsidRDefault="00745490" w:rsidP="004436DB">
            <w:pPr>
              <w:spacing w:line="259" w:lineRule="auto"/>
              <w:rPr>
                <w:rFonts w:cs="Open Sans"/>
                <w:sz w:val="22"/>
              </w:rPr>
            </w:pPr>
            <w:r w:rsidRPr="00E31E56">
              <w:rPr>
                <w:rFonts w:cs="Open Sans"/>
                <w:b/>
                <w:sz w:val="22"/>
              </w:rPr>
              <w:t xml:space="preserve">Overview: </w:t>
            </w:r>
            <w:r w:rsidRPr="00E31E56">
              <w:rPr>
                <w:rFonts w:cs="Open Sans"/>
                <w:sz w:val="22"/>
              </w:rPr>
              <w:t>Students will analyze perspectives on the roles of government in a market economy and explore means of financing and influencing the economy.</w:t>
            </w:r>
          </w:p>
        </w:tc>
      </w:tr>
      <w:tr w:rsidR="00745490" w:rsidRPr="00E31E56" w14:paraId="037BB10A" w14:textId="77777777" w:rsidTr="004436DB">
        <w:tblPrEx>
          <w:tblLook w:val="04A0" w:firstRow="1" w:lastRow="0" w:firstColumn="1" w:lastColumn="0" w:noHBand="0" w:noVBand="1"/>
        </w:tblPrEx>
        <w:trPr>
          <w:trHeight w:val="188"/>
        </w:trPr>
        <w:tc>
          <w:tcPr>
            <w:tcW w:w="2160" w:type="dxa"/>
            <w:shd w:val="clear" w:color="auto" w:fill="auto"/>
            <w:vAlign w:val="center"/>
          </w:tcPr>
          <w:p w14:paraId="58801A1F" w14:textId="77777777" w:rsidR="00745490" w:rsidRPr="00E31E56" w:rsidRDefault="00745490" w:rsidP="004436DB">
            <w:pPr>
              <w:spacing w:line="259" w:lineRule="auto"/>
              <w:rPr>
                <w:rFonts w:cs="Open Sans"/>
                <w:sz w:val="22"/>
              </w:rPr>
            </w:pPr>
            <w:r w:rsidRPr="00E31E56">
              <w:rPr>
                <w:rFonts w:cs="Open Sans"/>
                <w:sz w:val="22"/>
              </w:rPr>
              <w:t>AAD.E.11</w:t>
            </w:r>
          </w:p>
        </w:tc>
        <w:tc>
          <w:tcPr>
            <w:tcW w:w="7285" w:type="dxa"/>
          </w:tcPr>
          <w:p w14:paraId="45770EB3" w14:textId="77777777" w:rsidR="00745490" w:rsidRPr="00E31E56" w:rsidRDefault="00745490" w:rsidP="002A090C">
            <w:pPr>
              <w:spacing w:line="259" w:lineRule="auto"/>
              <w:jc w:val="left"/>
              <w:rPr>
                <w:rFonts w:cs="Open Sans"/>
                <w:sz w:val="22"/>
              </w:rPr>
            </w:pPr>
            <w:r w:rsidRPr="00E31E56">
              <w:rPr>
                <w:rFonts w:cs="Open Sans"/>
                <w:sz w:val="22"/>
              </w:rPr>
              <w:t>Explain the purpose and use of taxes (income and sales).</w:t>
            </w:r>
          </w:p>
        </w:tc>
      </w:tr>
      <w:tr w:rsidR="00745490" w:rsidRPr="00E31E56" w14:paraId="0BDCE9AE" w14:textId="77777777" w:rsidTr="004436DB">
        <w:tblPrEx>
          <w:tblLook w:val="04A0" w:firstRow="1" w:lastRow="0" w:firstColumn="1" w:lastColumn="0" w:noHBand="0" w:noVBand="1"/>
        </w:tblPrEx>
        <w:trPr>
          <w:trHeight w:val="188"/>
        </w:trPr>
        <w:tc>
          <w:tcPr>
            <w:tcW w:w="2160" w:type="dxa"/>
            <w:shd w:val="clear" w:color="auto" w:fill="auto"/>
            <w:vAlign w:val="center"/>
          </w:tcPr>
          <w:p w14:paraId="3B436F1A" w14:textId="77777777" w:rsidR="00745490" w:rsidRPr="00E31E56" w:rsidRDefault="00745490" w:rsidP="004436DB">
            <w:pPr>
              <w:spacing w:line="259" w:lineRule="auto"/>
              <w:rPr>
                <w:rFonts w:cs="Open Sans"/>
                <w:sz w:val="22"/>
              </w:rPr>
            </w:pPr>
            <w:r w:rsidRPr="00E31E56">
              <w:rPr>
                <w:rFonts w:cs="Open Sans"/>
                <w:sz w:val="22"/>
              </w:rPr>
              <w:t>AAD.E.12</w:t>
            </w:r>
          </w:p>
        </w:tc>
        <w:tc>
          <w:tcPr>
            <w:tcW w:w="7285" w:type="dxa"/>
          </w:tcPr>
          <w:p w14:paraId="250A0134" w14:textId="77777777" w:rsidR="00745490" w:rsidRPr="00E31E56" w:rsidRDefault="00745490" w:rsidP="002A090C">
            <w:pPr>
              <w:spacing w:line="259" w:lineRule="auto"/>
              <w:jc w:val="left"/>
              <w:rPr>
                <w:rFonts w:cs="Open Sans"/>
                <w:sz w:val="22"/>
              </w:rPr>
            </w:pPr>
            <w:r w:rsidRPr="00E31E56">
              <w:rPr>
                <w:rFonts w:cs="Open Sans"/>
                <w:sz w:val="22"/>
              </w:rPr>
              <w:t>Analyze economic costs and benefits of Social Security, Medicare, and public education.</w:t>
            </w:r>
          </w:p>
        </w:tc>
      </w:tr>
      <w:tr w:rsidR="00745490" w:rsidRPr="00E31E56" w14:paraId="4948CB2A" w14:textId="77777777" w:rsidTr="004436DB">
        <w:tblPrEx>
          <w:tblLook w:val="04A0" w:firstRow="1" w:lastRow="0" w:firstColumn="1" w:lastColumn="0" w:noHBand="0" w:noVBand="1"/>
        </w:tblPrEx>
        <w:trPr>
          <w:trHeight w:val="188"/>
        </w:trPr>
        <w:tc>
          <w:tcPr>
            <w:tcW w:w="2160" w:type="dxa"/>
            <w:shd w:val="clear" w:color="auto" w:fill="auto"/>
            <w:vAlign w:val="center"/>
          </w:tcPr>
          <w:p w14:paraId="34FD7E1F" w14:textId="77777777" w:rsidR="00745490" w:rsidRPr="00E31E56" w:rsidRDefault="00745490" w:rsidP="004436DB">
            <w:pPr>
              <w:spacing w:line="259" w:lineRule="auto"/>
              <w:rPr>
                <w:rFonts w:cs="Open Sans"/>
                <w:sz w:val="22"/>
              </w:rPr>
            </w:pPr>
            <w:r w:rsidRPr="00E31E56">
              <w:rPr>
                <w:rFonts w:cs="Open Sans"/>
                <w:sz w:val="22"/>
              </w:rPr>
              <w:t>AAD.E.13</w:t>
            </w:r>
          </w:p>
        </w:tc>
        <w:tc>
          <w:tcPr>
            <w:tcW w:w="7285" w:type="dxa"/>
          </w:tcPr>
          <w:p w14:paraId="7BDC30CB" w14:textId="77777777" w:rsidR="00745490" w:rsidRPr="00E31E56" w:rsidRDefault="00745490" w:rsidP="002A090C">
            <w:pPr>
              <w:spacing w:line="259" w:lineRule="auto"/>
              <w:jc w:val="left"/>
              <w:rPr>
                <w:rFonts w:cs="Open Sans"/>
                <w:sz w:val="22"/>
              </w:rPr>
            </w:pPr>
            <w:r w:rsidRPr="00E31E56">
              <w:rPr>
                <w:rFonts w:cs="Open Sans"/>
                <w:sz w:val="22"/>
              </w:rPr>
              <w:t>Analyze the impact of earnings on current benefits, lifestyle, and choices. (Ex. If an individual on SSI begins a job and chooses to use Benefits to Work, how will their monthly income change?)</w:t>
            </w:r>
          </w:p>
        </w:tc>
      </w:tr>
      <w:tr w:rsidR="00745490" w:rsidRPr="00E31E56" w14:paraId="061EDE08" w14:textId="77777777" w:rsidTr="004436DB">
        <w:trPr>
          <w:trHeight w:val="720"/>
        </w:trPr>
        <w:tc>
          <w:tcPr>
            <w:tcW w:w="9445" w:type="dxa"/>
            <w:gridSpan w:val="2"/>
            <w:shd w:val="clear" w:color="auto" w:fill="8EAADB"/>
            <w:vAlign w:val="center"/>
          </w:tcPr>
          <w:p w14:paraId="08A6E7FF" w14:textId="77777777" w:rsidR="00745490" w:rsidRPr="00E31E56" w:rsidRDefault="00745490" w:rsidP="004436DB">
            <w:pPr>
              <w:spacing w:line="259" w:lineRule="auto"/>
              <w:rPr>
                <w:rFonts w:cs="Open Sans"/>
                <w:sz w:val="22"/>
              </w:rPr>
            </w:pPr>
            <w:r w:rsidRPr="00E31E56">
              <w:rPr>
                <w:rFonts w:cs="Open Sans"/>
                <w:sz w:val="22"/>
              </w:rPr>
              <w:t>National Economic Performance</w:t>
            </w:r>
          </w:p>
        </w:tc>
      </w:tr>
      <w:tr w:rsidR="00745490" w:rsidRPr="00E31E56" w14:paraId="3BBE82A2" w14:textId="77777777" w:rsidTr="004436DB">
        <w:trPr>
          <w:trHeight w:val="720"/>
        </w:trPr>
        <w:tc>
          <w:tcPr>
            <w:tcW w:w="9445" w:type="dxa"/>
            <w:gridSpan w:val="2"/>
            <w:shd w:val="clear" w:color="auto" w:fill="B4C6E7"/>
          </w:tcPr>
          <w:p w14:paraId="69389BD1" w14:textId="77777777" w:rsidR="00745490" w:rsidRPr="00E31E56" w:rsidRDefault="00745490" w:rsidP="004436DB">
            <w:pPr>
              <w:spacing w:line="259" w:lineRule="auto"/>
              <w:rPr>
                <w:rFonts w:cs="Open Sans"/>
                <w:sz w:val="22"/>
              </w:rPr>
            </w:pPr>
            <w:r w:rsidRPr="00E31E56">
              <w:rPr>
                <w:rFonts w:cs="Open Sans"/>
                <w:b/>
                <w:sz w:val="22"/>
              </w:rPr>
              <w:t xml:space="preserve">Overview: </w:t>
            </w:r>
            <w:r w:rsidRPr="00E31E56">
              <w:rPr>
                <w:rFonts w:cs="Open Sans"/>
                <w:sz w:val="22"/>
              </w:rPr>
              <w:t>Students will understand how various models and instruments describe economic performance.</w:t>
            </w:r>
          </w:p>
        </w:tc>
      </w:tr>
      <w:tr w:rsidR="00745490" w:rsidRPr="00E31E56" w14:paraId="0AA7A6B9" w14:textId="77777777" w:rsidTr="004436DB">
        <w:tblPrEx>
          <w:tblLook w:val="04A0" w:firstRow="1" w:lastRow="0" w:firstColumn="1" w:lastColumn="0" w:noHBand="0" w:noVBand="1"/>
        </w:tblPrEx>
        <w:trPr>
          <w:trHeight w:val="188"/>
        </w:trPr>
        <w:tc>
          <w:tcPr>
            <w:tcW w:w="2160" w:type="dxa"/>
            <w:shd w:val="clear" w:color="auto" w:fill="auto"/>
            <w:vAlign w:val="center"/>
          </w:tcPr>
          <w:p w14:paraId="16A6554C" w14:textId="77777777" w:rsidR="00745490" w:rsidRPr="00E31E56" w:rsidRDefault="00745490" w:rsidP="004436DB">
            <w:pPr>
              <w:spacing w:line="259" w:lineRule="auto"/>
              <w:rPr>
                <w:rFonts w:cs="Open Sans"/>
                <w:sz w:val="22"/>
              </w:rPr>
            </w:pPr>
            <w:r w:rsidRPr="00E31E56">
              <w:rPr>
                <w:rFonts w:cs="Open Sans"/>
                <w:sz w:val="22"/>
              </w:rPr>
              <w:t>AAD.E.14</w:t>
            </w:r>
          </w:p>
        </w:tc>
        <w:tc>
          <w:tcPr>
            <w:tcW w:w="7285" w:type="dxa"/>
          </w:tcPr>
          <w:p w14:paraId="0623134A" w14:textId="77777777" w:rsidR="00745490" w:rsidRPr="00E31E56" w:rsidRDefault="00745490" w:rsidP="002A090C">
            <w:pPr>
              <w:spacing w:line="259" w:lineRule="auto"/>
              <w:jc w:val="left"/>
              <w:rPr>
                <w:rFonts w:cs="Open Sans"/>
                <w:sz w:val="22"/>
              </w:rPr>
            </w:pPr>
            <w:r w:rsidRPr="00E31E56">
              <w:rPr>
                <w:rFonts w:cs="Open Sans"/>
                <w:sz w:val="22"/>
              </w:rPr>
              <w:t>Identify causes for inflation and the impact.</w:t>
            </w:r>
          </w:p>
        </w:tc>
      </w:tr>
      <w:tr w:rsidR="00745490" w:rsidRPr="00E31E56" w14:paraId="3883159B" w14:textId="77777777" w:rsidTr="004436DB">
        <w:tblPrEx>
          <w:tblLook w:val="04A0" w:firstRow="1" w:lastRow="0" w:firstColumn="1" w:lastColumn="0" w:noHBand="0" w:noVBand="1"/>
        </w:tblPrEx>
        <w:trPr>
          <w:trHeight w:val="188"/>
        </w:trPr>
        <w:tc>
          <w:tcPr>
            <w:tcW w:w="2160" w:type="dxa"/>
            <w:shd w:val="clear" w:color="auto" w:fill="auto"/>
            <w:vAlign w:val="center"/>
          </w:tcPr>
          <w:p w14:paraId="5CB3BA75" w14:textId="77777777" w:rsidR="00745490" w:rsidRPr="00E31E56" w:rsidRDefault="00745490" w:rsidP="004436DB">
            <w:pPr>
              <w:spacing w:line="259" w:lineRule="auto"/>
              <w:rPr>
                <w:rFonts w:cs="Open Sans"/>
                <w:sz w:val="22"/>
              </w:rPr>
            </w:pPr>
            <w:r w:rsidRPr="00E31E56">
              <w:rPr>
                <w:rFonts w:cs="Open Sans"/>
                <w:sz w:val="22"/>
              </w:rPr>
              <w:t>AAD.E.15</w:t>
            </w:r>
          </w:p>
        </w:tc>
        <w:tc>
          <w:tcPr>
            <w:tcW w:w="7285" w:type="dxa"/>
          </w:tcPr>
          <w:p w14:paraId="7604FDA2" w14:textId="77777777" w:rsidR="00745490" w:rsidRPr="00E31E56" w:rsidRDefault="00745490" w:rsidP="002A090C">
            <w:pPr>
              <w:spacing w:line="259" w:lineRule="auto"/>
              <w:jc w:val="left"/>
              <w:rPr>
                <w:rFonts w:cs="Open Sans"/>
                <w:sz w:val="22"/>
              </w:rPr>
            </w:pPr>
            <w:r w:rsidRPr="00E31E56">
              <w:rPr>
                <w:rFonts w:cs="Open Sans"/>
                <w:sz w:val="22"/>
              </w:rPr>
              <w:t>Explain the role of banks and various services available through a bank.</w:t>
            </w:r>
          </w:p>
        </w:tc>
      </w:tr>
      <w:tr w:rsidR="00745490" w:rsidRPr="00E31E56" w14:paraId="02245815" w14:textId="77777777" w:rsidTr="004436DB">
        <w:tblPrEx>
          <w:tblLook w:val="04A0" w:firstRow="1" w:lastRow="0" w:firstColumn="1" w:lastColumn="0" w:noHBand="0" w:noVBand="1"/>
        </w:tblPrEx>
        <w:trPr>
          <w:trHeight w:val="188"/>
        </w:trPr>
        <w:tc>
          <w:tcPr>
            <w:tcW w:w="2160" w:type="dxa"/>
            <w:shd w:val="clear" w:color="auto" w:fill="auto"/>
            <w:vAlign w:val="center"/>
          </w:tcPr>
          <w:p w14:paraId="17E0A890" w14:textId="77777777" w:rsidR="00745490" w:rsidRPr="00E31E56" w:rsidRDefault="00745490" w:rsidP="004436DB">
            <w:pPr>
              <w:spacing w:line="259" w:lineRule="auto"/>
              <w:rPr>
                <w:rFonts w:cs="Open Sans"/>
                <w:sz w:val="22"/>
              </w:rPr>
            </w:pPr>
            <w:r w:rsidRPr="00E31E56">
              <w:rPr>
                <w:rFonts w:cs="Open Sans"/>
                <w:sz w:val="22"/>
              </w:rPr>
              <w:t>AAD.E.16</w:t>
            </w:r>
          </w:p>
        </w:tc>
        <w:tc>
          <w:tcPr>
            <w:tcW w:w="7285" w:type="dxa"/>
          </w:tcPr>
          <w:p w14:paraId="20AF5A35" w14:textId="77777777" w:rsidR="00745490" w:rsidRPr="00E31E56" w:rsidRDefault="00745490" w:rsidP="002A090C">
            <w:pPr>
              <w:spacing w:line="259" w:lineRule="auto"/>
              <w:jc w:val="left"/>
              <w:rPr>
                <w:rFonts w:cs="Open Sans"/>
                <w:sz w:val="22"/>
              </w:rPr>
            </w:pPr>
            <w:r w:rsidRPr="00E31E56">
              <w:rPr>
                <w:rFonts w:cs="Open Sans"/>
                <w:sz w:val="22"/>
              </w:rPr>
              <w:t>Describe various types of employment: underemployment, sub-minimum wage, sheltered, and competitive, integrated employment.</w:t>
            </w:r>
          </w:p>
        </w:tc>
      </w:tr>
      <w:tr w:rsidR="00745490" w:rsidRPr="00E31E56" w14:paraId="4023BFE8" w14:textId="77777777" w:rsidTr="004436DB">
        <w:tblPrEx>
          <w:tblLook w:val="04A0" w:firstRow="1" w:lastRow="0" w:firstColumn="1" w:lastColumn="0" w:noHBand="0" w:noVBand="1"/>
        </w:tblPrEx>
        <w:trPr>
          <w:trHeight w:val="188"/>
        </w:trPr>
        <w:tc>
          <w:tcPr>
            <w:tcW w:w="2160" w:type="dxa"/>
            <w:shd w:val="clear" w:color="auto" w:fill="auto"/>
            <w:vAlign w:val="center"/>
          </w:tcPr>
          <w:p w14:paraId="4753D347" w14:textId="77777777" w:rsidR="00745490" w:rsidRPr="00E31E56" w:rsidRDefault="00745490" w:rsidP="004436DB">
            <w:pPr>
              <w:spacing w:line="259" w:lineRule="auto"/>
              <w:rPr>
                <w:rFonts w:cs="Open Sans"/>
                <w:sz w:val="22"/>
              </w:rPr>
            </w:pPr>
            <w:r w:rsidRPr="00E31E56">
              <w:rPr>
                <w:rFonts w:cs="Open Sans"/>
                <w:sz w:val="22"/>
              </w:rPr>
              <w:t>AAD.E.17</w:t>
            </w:r>
          </w:p>
        </w:tc>
        <w:tc>
          <w:tcPr>
            <w:tcW w:w="7285" w:type="dxa"/>
          </w:tcPr>
          <w:p w14:paraId="75DD26BB" w14:textId="77777777" w:rsidR="00745490" w:rsidRPr="00E31E56" w:rsidRDefault="00745490" w:rsidP="002A090C">
            <w:pPr>
              <w:spacing w:line="259" w:lineRule="auto"/>
              <w:jc w:val="left"/>
              <w:rPr>
                <w:rFonts w:cs="Open Sans"/>
                <w:sz w:val="22"/>
              </w:rPr>
            </w:pPr>
            <w:r w:rsidRPr="00E31E56">
              <w:rPr>
                <w:rFonts w:cs="Open Sans"/>
                <w:sz w:val="22"/>
              </w:rPr>
              <w:t>Define and describe consumer or personal debt as related to monthly and annual individual/family budget.</w:t>
            </w:r>
          </w:p>
        </w:tc>
      </w:tr>
      <w:tr w:rsidR="00745490" w:rsidRPr="00E31E56" w14:paraId="4C7024BF" w14:textId="77777777" w:rsidTr="004436DB">
        <w:trPr>
          <w:trHeight w:val="720"/>
        </w:trPr>
        <w:tc>
          <w:tcPr>
            <w:tcW w:w="9445" w:type="dxa"/>
            <w:gridSpan w:val="2"/>
            <w:shd w:val="clear" w:color="auto" w:fill="8EAADB"/>
            <w:vAlign w:val="center"/>
          </w:tcPr>
          <w:p w14:paraId="3685F761" w14:textId="77777777" w:rsidR="00745490" w:rsidRPr="00E31E56" w:rsidRDefault="00745490" w:rsidP="004436DB">
            <w:pPr>
              <w:spacing w:line="259" w:lineRule="auto"/>
              <w:rPr>
                <w:rFonts w:cs="Open Sans"/>
                <w:sz w:val="22"/>
              </w:rPr>
            </w:pPr>
            <w:r w:rsidRPr="00E31E56">
              <w:rPr>
                <w:rFonts w:cs="Open Sans"/>
                <w:sz w:val="22"/>
              </w:rPr>
              <w:t>Trade</w:t>
            </w:r>
          </w:p>
        </w:tc>
      </w:tr>
      <w:tr w:rsidR="00745490" w:rsidRPr="00E31E56" w14:paraId="4B77BED8" w14:textId="77777777" w:rsidTr="004436DB">
        <w:trPr>
          <w:trHeight w:val="720"/>
        </w:trPr>
        <w:tc>
          <w:tcPr>
            <w:tcW w:w="9445" w:type="dxa"/>
            <w:gridSpan w:val="2"/>
            <w:shd w:val="clear" w:color="auto" w:fill="B4C6E7"/>
          </w:tcPr>
          <w:p w14:paraId="053E8B6E" w14:textId="77777777" w:rsidR="00745490" w:rsidRPr="00E31E56" w:rsidRDefault="00745490" w:rsidP="004436DB">
            <w:pPr>
              <w:spacing w:line="259" w:lineRule="auto"/>
              <w:rPr>
                <w:rFonts w:cs="Open Sans"/>
                <w:sz w:val="22"/>
              </w:rPr>
            </w:pPr>
            <w:r w:rsidRPr="00E31E56">
              <w:rPr>
                <w:rFonts w:cs="Open Sans"/>
                <w:b/>
                <w:sz w:val="22"/>
              </w:rPr>
              <w:t xml:space="preserve">Overview: </w:t>
            </w:r>
            <w:r w:rsidRPr="00E31E56">
              <w:rPr>
                <w:rFonts w:cs="Open Sans"/>
                <w:sz w:val="22"/>
              </w:rPr>
              <w:t>Students will understand why individuals, businesses, and governments trade goods and services and how trade affects the economies of the world.</w:t>
            </w:r>
          </w:p>
        </w:tc>
      </w:tr>
      <w:tr w:rsidR="00745490" w:rsidRPr="00E31E56" w14:paraId="2863C032" w14:textId="77777777" w:rsidTr="004436DB">
        <w:tblPrEx>
          <w:tblLook w:val="04A0" w:firstRow="1" w:lastRow="0" w:firstColumn="1" w:lastColumn="0" w:noHBand="0" w:noVBand="1"/>
        </w:tblPrEx>
        <w:trPr>
          <w:trHeight w:val="188"/>
        </w:trPr>
        <w:tc>
          <w:tcPr>
            <w:tcW w:w="2160" w:type="dxa"/>
            <w:shd w:val="clear" w:color="auto" w:fill="auto"/>
            <w:vAlign w:val="center"/>
          </w:tcPr>
          <w:p w14:paraId="4BE15409" w14:textId="77777777" w:rsidR="00745490" w:rsidRPr="00E31E56" w:rsidRDefault="00745490" w:rsidP="004436DB">
            <w:pPr>
              <w:spacing w:line="259" w:lineRule="auto"/>
              <w:rPr>
                <w:rFonts w:cs="Open Sans"/>
                <w:sz w:val="22"/>
              </w:rPr>
            </w:pPr>
            <w:r w:rsidRPr="00E31E56">
              <w:rPr>
                <w:rFonts w:cs="Open Sans"/>
                <w:sz w:val="22"/>
              </w:rPr>
              <w:t>AAD.E.18</w:t>
            </w:r>
          </w:p>
        </w:tc>
        <w:tc>
          <w:tcPr>
            <w:tcW w:w="7285" w:type="dxa"/>
          </w:tcPr>
          <w:p w14:paraId="1E61C8DE" w14:textId="77777777" w:rsidR="00745490" w:rsidRPr="00E31E56" w:rsidRDefault="00745490" w:rsidP="002A090C">
            <w:pPr>
              <w:spacing w:line="259" w:lineRule="auto"/>
              <w:jc w:val="left"/>
              <w:rPr>
                <w:rFonts w:cs="Open Sans"/>
                <w:sz w:val="22"/>
              </w:rPr>
            </w:pPr>
            <w:r w:rsidRPr="00E31E56">
              <w:rPr>
                <w:rFonts w:cs="Open Sans"/>
                <w:sz w:val="22"/>
              </w:rPr>
              <w:t>Explain the benefits of trade.</w:t>
            </w:r>
          </w:p>
        </w:tc>
      </w:tr>
      <w:tr w:rsidR="00745490" w:rsidRPr="00E31E56" w14:paraId="732E7302" w14:textId="77777777" w:rsidTr="004436DB">
        <w:tblPrEx>
          <w:tblLook w:val="04A0" w:firstRow="1" w:lastRow="0" w:firstColumn="1" w:lastColumn="0" w:noHBand="0" w:noVBand="1"/>
        </w:tblPrEx>
        <w:trPr>
          <w:trHeight w:val="188"/>
        </w:trPr>
        <w:tc>
          <w:tcPr>
            <w:tcW w:w="2160" w:type="dxa"/>
            <w:shd w:val="clear" w:color="auto" w:fill="auto"/>
            <w:vAlign w:val="center"/>
          </w:tcPr>
          <w:p w14:paraId="15D105F3" w14:textId="77777777" w:rsidR="00745490" w:rsidRPr="00E31E56" w:rsidRDefault="00745490" w:rsidP="004436DB">
            <w:pPr>
              <w:spacing w:line="259" w:lineRule="auto"/>
              <w:rPr>
                <w:rFonts w:cs="Open Sans"/>
                <w:sz w:val="22"/>
              </w:rPr>
            </w:pPr>
            <w:r w:rsidRPr="00E31E56">
              <w:rPr>
                <w:rFonts w:cs="Open Sans"/>
                <w:sz w:val="22"/>
              </w:rPr>
              <w:t>AAD.E.19</w:t>
            </w:r>
          </w:p>
        </w:tc>
        <w:tc>
          <w:tcPr>
            <w:tcW w:w="7285" w:type="dxa"/>
          </w:tcPr>
          <w:p w14:paraId="0EDDEF35" w14:textId="77777777" w:rsidR="00745490" w:rsidRPr="00E31E56" w:rsidRDefault="00745490" w:rsidP="002A090C">
            <w:pPr>
              <w:spacing w:line="259" w:lineRule="auto"/>
              <w:jc w:val="left"/>
              <w:rPr>
                <w:rFonts w:cs="Open Sans"/>
                <w:sz w:val="22"/>
              </w:rPr>
            </w:pPr>
            <w:r w:rsidRPr="00E31E56">
              <w:rPr>
                <w:rFonts w:cs="Open Sans"/>
                <w:sz w:val="22"/>
              </w:rPr>
              <w:t>Describe consequences of trade barriers, quotas and subsidies, on consumers and producers.</w:t>
            </w:r>
          </w:p>
        </w:tc>
      </w:tr>
      <w:bookmarkEnd w:id="0"/>
    </w:tbl>
    <w:p w14:paraId="4F8BFEC1" w14:textId="77777777" w:rsidR="00CC5BE7" w:rsidRDefault="00CC5BE7" w:rsidP="001420A4">
      <w:pPr>
        <w:tabs>
          <w:tab w:val="left" w:pos="1080"/>
          <w:tab w:val="left" w:pos="1440"/>
          <w:tab w:val="left" w:pos="1620"/>
        </w:tabs>
        <w:spacing w:after="0" w:line="240" w:lineRule="auto"/>
        <w:contextualSpacing/>
        <w:rPr>
          <w:rFonts w:ascii="Open Sans" w:hAnsi="Open Sans" w:cs="Open Sans"/>
          <w:sz w:val="20"/>
          <w:szCs w:val="20"/>
        </w:rPr>
      </w:pPr>
    </w:p>
    <w:p w14:paraId="1607FD6E" w14:textId="77777777" w:rsidR="002A090C" w:rsidRDefault="002A090C" w:rsidP="001420A4">
      <w:pPr>
        <w:tabs>
          <w:tab w:val="left" w:pos="1080"/>
          <w:tab w:val="left" w:pos="1440"/>
          <w:tab w:val="left" w:pos="1620"/>
        </w:tabs>
        <w:spacing w:after="0" w:line="240" w:lineRule="auto"/>
        <w:contextualSpacing/>
        <w:rPr>
          <w:rFonts w:ascii="Open Sans" w:hAnsi="Open Sans" w:cs="Open Sans"/>
          <w:sz w:val="20"/>
          <w:szCs w:val="20"/>
        </w:rPr>
      </w:pPr>
    </w:p>
    <w:p w14:paraId="4B92276C" w14:textId="77777777" w:rsidR="002A090C" w:rsidRDefault="002A090C" w:rsidP="001420A4">
      <w:pPr>
        <w:tabs>
          <w:tab w:val="left" w:pos="1080"/>
          <w:tab w:val="left" w:pos="1440"/>
          <w:tab w:val="left" w:pos="1620"/>
        </w:tabs>
        <w:spacing w:after="0" w:line="240" w:lineRule="auto"/>
        <w:contextualSpacing/>
        <w:rPr>
          <w:rFonts w:ascii="Open Sans" w:hAnsi="Open Sans" w:cs="Open Sans"/>
          <w:sz w:val="20"/>
          <w:szCs w:val="20"/>
        </w:rPr>
      </w:pPr>
    </w:p>
    <w:p w14:paraId="383BF54A" w14:textId="77777777" w:rsidR="000155B4" w:rsidRDefault="000155B4" w:rsidP="001420A4">
      <w:pPr>
        <w:tabs>
          <w:tab w:val="left" w:pos="1080"/>
          <w:tab w:val="left" w:pos="1440"/>
          <w:tab w:val="left" w:pos="1620"/>
        </w:tabs>
        <w:spacing w:after="0" w:line="240" w:lineRule="auto"/>
        <w:contextualSpacing/>
        <w:rPr>
          <w:rFonts w:ascii="Open Sans" w:hAnsi="Open Sans" w:cs="Open Sans"/>
          <w:sz w:val="20"/>
          <w:szCs w:val="20"/>
        </w:rPr>
      </w:pPr>
    </w:p>
    <w:p w14:paraId="34EDE936" w14:textId="5B2CECDC" w:rsidR="000155B4" w:rsidRDefault="00B94AA4" w:rsidP="000155B4">
      <w:pPr>
        <w:pStyle w:val="Heading1"/>
        <w:tabs>
          <w:tab w:val="center" w:pos="4680"/>
        </w:tabs>
        <w:spacing w:before="0" w:line="240" w:lineRule="auto"/>
        <w:rPr>
          <w:rFonts w:ascii="Open Sans" w:hAnsi="Open Sans" w:cs="Open Sans"/>
          <w:sz w:val="24"/>
          <w:szCs w:val="24"/>
        </w:rPr>
      </w:pPr>
      <w:r>
        <w:rPr>
          <w:rFonts w:ascii="Open Sans" w:hAnsi="Open Sans" w:cs="Open Sans"/>
          <w:sz w:val="24"/>
          <w:szCs w:val="24"/>
        </w:rPr>
        <w:lastRenderedPageBreak/>
        <w:t>Course Requirements</w:t>
      </w:r>
      <w:r w:rsidR="000155B4" w:rsidRPr="00096EEC">
        <w:rPr>
          <w:rFonts w:ascii="Open Sans" w:hAnsi="Open Sans" w:cs="Open Sans"/>
          <w:sz w:val="24"/>
          <w:szCs w:val="24"/>
        </w:rPr>
        <w:t xml:space="preserve"> </w:t>
      </w:r>
      <w:r w:rsidR="000155B4">
        <w:rPr>
          <w:rFonts w:ascii="Open Sans" w:hAnsi="Open Sans" w:cs="Open Sans"/>
          <w:sz w:val="24"/>
          <w:szCs w:val="24"/>
        </w:rPr>
        <w:t>Numbering</w:t>
      </w:r>
      <w:r w:rsidR="000155B4" w:rsidRPr="00096EEC">
        <w:rPr>
          <w:rFonts w:ascii="Open Sans" w:hAnsi="Open Sans" w:cs="Open Sans"/>
          <w:sz w:val="24"/>
          <w:szCs w:val="24"/>
        </w:rPr>
        <w:t xml:space="preserve"> Notes </w:t>
      </w:r>
      <w:r w:rsidR="000155B4">
        <w:rPr>
          <w:rFonts w:ascii="Open Sans" w:hAnsi="Open Sans" w:cs="Open Sans"/>
          <w:sz w:val="24"/>
          <w:szCs w:val="24"/>
        </w:rPr>
        <w:tab/>
      </w:r>
    </w:p>
    <w:p w14:paraId="26187EC8" w14:textId="77777777" w:rsidR="000155B4" w:rsidRDefault="000155B4" w:rsidP="000155B4">
      <w:pPr>
        <w:tabs>
          <w:tab w:val="left" w:pos="1080"/>
          <w:tab w:val="left" w:pos="1440"/>
          <w:tab w:val="left" w:pos="1620"/>
        </w:tabs>
        <w:spacing w:after="0" w:line="240" w:lineRule="auto"/>
      </w:pPr>
    </w:p>
    <w:p w14:paraId="75C7D62F" w14:textId="2FBF86BE" w:rsidR="002D523C" w:rsidRDefault="002D523C" w:rsidP="000155B4">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sz w:val="20"/>
          <w:szCs w:val="20"/>
        </w:rPr>
        <w:t>The numbering is not exactly parallel to the state standards but is designed to create some consistency across disciplines for the special education teachers who may be teaching multiple subjects.</w:t>
      </w:r>
    </w:p>
    <w:p w14:paraId="15D59257" w14:textId="77777777" w:rsidR="002D523C" w:rsidRDefault="002D523C" w:rsidP="000155B4">
      <w:pPr>
        <w:tabs>
          <w:tab w:val="left" w:pos="1080"/>
          <w:tab w:val="left" w:pos="1440"/>
          <w:tab w:val="left" w:pos="1620"/>
        </w:tabs>
        <w:spacing w:after="0" w:line="240" w:lineRule="auto"/>
        <w:contextualSpacing/>
        <w:rPr>
          <w:rFonts w:ascii="Open Sans" w:hAnsi="Open Sans" w:cs="Open Sans"/>
          <w:sz w:val="20"/>
          <w:szCs w:val="20"/>
        </w:rPr>
      </w:pPr>
    </w:p>
    <w:p w14:paraId="61A0EF67" w14:textId="20825C7E" w:rsidR="002D523C" w:rsidRDefault="002D523C" w:rsidP="000155B4">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sz w:val="20"/>
          <w:szCs w:val="20"/>
        </w:rPr>
        <w:t xml:space="preserve">The following system was used to number the </w:t>
      </w:r>
      <w:r w:rsidR="00B94AA4">
        <w:rPr>
          <w:rFonts w:ascii="Open Sans" w:hAnsi="Open Sans" w:cs="Open Sans"/>
          <w:sz w:val="20"/>
          <w:szCs w:val="20"/>
        </w:rPr>
        <w:t>social studies course requirements</w:t>
      </w:r>
      <w:r>
        <w:rPr>
          <w:rFonts w:ascii="Open Sans" w:hAnsi="Open Sans" w:cs="Open Sans"/>
          <w:sz w:val="20"/>
          <w:szCs w:val="20"/>
        </w:rPr>
        <w:t>:</w:t>
      </w:r>
    </w:p>
    <w:p w14:paraId="020E1B2C" w14:textId="77777777" w:rsidR="00CC5BE7" w:rsidRDefault="00CC5BE7" w:rsidP="000155B4">
      <w:pPr>
        <w:tabs>
          <w:tab w:val="left" w:pos="1080"/>
          <w:tab w:val="left" w:pos="1440"/>
          <w:tab w:val="left" w:pos="1620"/>
        </w:tabs>
        <w:spacing w:after="0" w:line="240" w:lineRule="auto"/>
        <w:contextualSpacing/>
        <w:rPr>
          <w:rFonts w:cs="Open Sans"/>
        </w:rPr>
      </w:pPr>
      <w:r w:rsidRPr="00CC5BE7">
        <w:rPr>
          <w:rFonts w:cs="Open Sans"/>
        </w:rPr>
        <w:t>AAD.USHG.1</w:t>
      </w:r>
    </w:p>
    <w:p w14:paraId="7935B818" w14:textId="0EA03E2A" w:rsidR="000155B4" w:rsidRPr="000155B4" w:rsidRDefault="000155B4" w:rsidP="000155B4">
      <w:pPr>
        <w:tabs>
          <w:tab w:val="left" w:pos="1080"/>
          <w:tab w:val="left" w:pos="1440"/>
          <w:tab w:val="left" w:pos="1620"/>
        </w:tabs>
        <w:spacing w:after="0" w:line="240" w:lineRule="auto"/>
        <w:contextualSpacing/>
        <w:rPr>
          <w:rFonts w:ascii="Open Sans" w:hAnsi="Open Sans" w:cs="Open Sans"/>
          <w:sz w:val="20"/>
          <w:szCs w:val="20"/>
        </w:rPr>
      </w:pPr>
      <w:r w:rsidRPr="000155B4">
        <w:rPr>
          <w:rFonts w:ascii="Open Sans" w:hAnsi="Open Sans" w:cs="Open Sans"/>
          <w:sz w:val="20"/>
          <w:szCs w:val="20"/>
        </w:rPr>
        <w:t>Alternate academic diploma (</w:t>
      </w:r>
      <w:r w:rsidRPr="000155B4">
        <w:rPr>
          <w:rFonts w:ascii="Open Sans" w:hAnsi="Open Sans" w:cs="Open Sans"/>
          <w:b/>
          <w:sz w:val="20"/>
          <w:szCs w:val="20"/>
        </w:rPr>
        <w:t>AAD</w:t>
      </w:r>
      <w:r w:rsidRPr="000155B4">
        <w:rPr>
          <w:rFonts w:ascii="Open Sans" w:hAnsi="Open Sans" w:cs="Open Sans"/>
          <w:sz w:val="20"/>
          <w:szCs w:val="20"/>
        </w:rPr>
        <w:t xml:space="preserve">) </w:t>
      </w:r>
      <w:r w:rsidR="00B94AA4">
        <w:rPr>
          <w:rFonts w:ascii="Open Sans" w:hAnsi="Open Sans" w:cs="Open Sans"/>
          <w:sz w:val="20"/>
          <w:szCs w:val="20"/>
        </w:rPr>
        <w:t>course requirements</w:t>
      </w:r>
    </w:p>
    <w:p w14:paraId="1CE477D1" w14:textId="7312006F" w:rsidR="000155B4" w:rsidRPr="000155B4" w:rsidRDefault="00CC5BE7" w:rsidP="000155B4">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sz w:val="20"/>
          <w:szCs w:val="20"/>
        </w:rPr>
        <w:t>United States History and Geography</w:t>
      </w:r>
      <w:r w:rsidR="000155B4" w:rsidRPr="000155B4">
        <w:rPr>
          <w:rFonts w:ascii="Open Sans" w:hAnsi="Open Sans" w:cs="Open Sans"/>
          <w:sz w:val="20"/>
          <w:szCs w:val="20"/>
        </w:rPr>
        <w:t xml:space="preserve"> (</w:t>
      </w:r>
      <w:r>
        <w:rPr>
          <w:rFonts w:ascii="Open Sans" w:hAnsi="Open Sans" w:cs="Open Sans"/>
          <w:b/>
          <w:sz w:val="20"/>
          <w:szCs w:val="20"/>
        </w:rPr>
        <w:t>USHG</w:t>
      </w:r>
      <w:r w:rsidR="000155B4" w:rsidRPr="000155B4">
        <w:rPr>
          <w:rFonts w:ascii="Open Sans" w:hAnsi="Open Sans" w:cs="Open Sans"/>
          <w:sz w:val="20"/>
          <w:szCs w:val="20"/>
        </w:rPr>
        <w:t>) is the course</w:t>
      </w:r>
    </w:p>
    <w:p w14:paraId="38DD2985" w14:textId="3826CBA4" w:rsidR="000155B4" w:rsidRPr="000155B4" w:rsidRDefault="000155B4" w:rsidP="000155B4">
      <w:pPr>
        <w:tabs>
          <w:tab w:val="left" w:pos="1080"/>
          <w:tab w:val="left" w:pos="1440"/>
          <w:tab w:val="left" w:pos="1620"/>
        </w:tabs>
        <w:spacing w:after="0" w:line="240" w:lineRule="auto"/>
        <w:contextualSpacing/>
        <w:rPr>
          <w:rFonts w:ascii="Open Sans" w:hAnsi="Open Sans" w:cs="Open Sans"/>
          <w:sz w:val="20"/>
          <w:szCs w:val="20"/>
        </w:rPr>
      </w:pPr>
      <w:r w:rsidRPr="000155B4">
        <w:rPr>
          <w:rFonts w:ascii="Open Sans" w:hAnsi="Open Sans" w:cs="Open Sans"/>
          <w:b/>
          <w:sz w:val="20"/>
          <w:szCs w:val="20"/>
        </w:rPr>
        <w:t>1</w:t>
      </w:r>
      <w:r w:rsidRPr="000155B4">
        <w:rPr>
          <w:rFonts w:ascii="Open Sans" w:hAnsi="Open Sans" w:cs="Open Sans"/>
          <w:sz w:val="20"/>
          <w:szCs w:val="20"/>
        </w:rPr>
        <w:t xml:space="preserve"> is the </w:t>
      </w:r>
      <w:r w:rsidR="00B94AA4">
        <w:rPr>
          <w:rFonts w:ascii="Open Sans" w:hAnsi="Open Sans" w:cs="Open Sans"/>
          <w:sz w:val="20"/>
          <w:szCs w:val="20"/>
        </w:rPr>
        <w:t xml:space="preserve">course requirement </w:t>
      </w:r>
      <w:r w:rsidRPr="000155B4">
        <w:rPr>
          <w:rFonts w:ascii="Open Sans" w:hAnsi="Open Sans" w:cs="Open Sans"/>
          <w:sz w:val="20"/>
          <w:szCs w:val="20"/>
        </w:rPr>
        <w:t xml:space="preserve">number in the </w:t>
      </w:r>
      <w:r w:rsidR="00B41342">
        <w:rPr>
          <w:rFonts w:ascii="Open Sans" w:hAnsi="Open Sans" w:cs="Open Sans"/>
          <w:sz w:val="20"/>
          <w:szCs w:val="20"/>
        </w:rPr>
        <w:t>core idea</w:t>
      </w:r>
      <w:r w:rsidR="00B94AA4">
        <w:rPr>
          <w:rFonts w:ascii="Open Sans" w:hAnsi="Open Sans" w:cs="Open Sans"/>
          <w:sz w:val="20"/>
          <w:szCs w:val="20"/>
        </w:rPr>
        <w:t xml:space="preserve"> (</w:t>
      </w:r>
      <w:r w:rsidRPr="000155B4">
        <w:rPr>
          <w:rFonts w:ascii="Open Sans" w:hAnsi="Open Sans" w:cs="Open Sans"/>
          <w:sz w:val="20"/>
          <w:szCs w:val="20"/>
        </w:rPr>
        <w:t>numbered consecutively within each cluster)</w:t>
      </w:r>
    </w:p>
    <w:p w14:paraId="178EB241" w14:textId="77777777" w:rsidR="000155B4" w:rsidRPr="000155B4" w:rsidRDefault="000155B4" w:rsidP="000155B4">
      <w:pPr>
        <w:tabs>
          <w:tab w:val="left" w:pos="1080"/>
          <w:tab w:val="left" w:pos="1440"/>
          <w:tab w:val="left" w:pos="1620"/>
        </w:tabs>
        <w:spacing w:after="0" w:line="240" w:lineRule="auto"/>
        <w:contextualSpacing/>
        <w:rPr>
          <w:rFonts w:ascii="Open Sans" w:hAnsi="Open Sans" w:cs="Open Sans"/>
          <w:sz w:val="20"/>
          <w:szCs w:val="20"/>
        </w:rPr>
      </w:pPr>
    </w:p>
    <w:p w14:paraId="58592068" w14:textId="0B90652A" w:rsidR="000155B4" w:rsidRPr="000155B4" w:rsidRDefault="000155B4" w:rsidP="000155B4">
      <w:pPr>
        <w:tabs>
          <w:tab w:val="left" w:pos="1080"/>
          <w:tab w:val="left" w:pos="1440"/>
          <w:tab w:val="left" w:pos="1620"/>
        </w:tabs>
        <w:spacing w:after="0" w:line="240" w:lineRule="auto"/>
        <w:contextualSpacing/>
        <w:rPr>
          <w:rFonts w:ascii="Open Sans" w:hAnsi="Open Sans" w:cs="Open Sans"/>
          <w:sz w:val="20"/>
          <w:szCs w:val="20"/>
        </w:rPr>
      </w:pPr>
    </w:p>
    <w:p w14:paraId="3B7B2B2C" w14:textId="77777777" w:rsidR="000155B4" w:rsidRPr="000155B4" w:rsidRDefault="000155B4" w:rsidP="000155B4">
      <w:pPr>
        <w:tabs>
          <w:tab w:val="left" w:pos="1080"/>
          <w:tab w:val="left" w:pos="1440"/>
          <w:tab w:val="left" w:pos="1620"/>
        </w:tabs>
        <w:spacing w:after="0" w:line="240" w:lineRule="auto"/>
        <w:contextualSpacing/>
        <w:rPr>
          <w:rFonts w:ascii="Open Sans" w:hAnsi="Open Sans" w:cs="Open Sans"/>
          <w:sz w:val="20"/>
          <w:szCs w:val="20"/>
        </w:rPr>
      </w:pPr>
    </w:p>
    <w:p w14:paraId="6F3DE7AE" w14:textId="77777777" w:rsidR="000155B4" w:rsidRPr="00096EEC" w:rsidRDefault="000155B4" w:rsidP="001420A4">
      <w:pPr>
        <w:tabs>
          <w:tab w:val="left" w:pos="1080"/>
          <w:tab w:val="left" w:pos="1440"/>
          <w:tab w:val="left" w:pos="1620"/>
        </w:tabs>
        <w:spacing w:after="0" w:line="240" w:lineRule="auto"/>
        <w:contextualSpacing/>
        <w:rPr>
          <w:rFonts w:ascii="Open Sans" w:hAnsi="Open Sans" w:cs="Open Sans"/>
          <w:sz w:val="20"/>
          <w:szCs w:val="20"/>
        </w:rPr>
      </w:pPr>
    </w:p>
    <w:sectPr w:rsidR="000155B4" w:rsidRPr="00096EEC" w:rsidSect="00076150">
      <w:head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75D46" w14:textId="77777777" w:rsidR="005B4D6D" w:rsidRDefault="005B4D6D" w:rsidP="00785FF0">
      <w:pPr>
        <w:spacing w:after="0" w:line="240" w:lineRule="auto"/>
      </w:pPr>
      <w:r>
        <w:separator/>
      </w:r>
    </w:p>
  </w:endnote>
  <w:endnote w:type="continuationSeparator" w:id="0">
    <w:p w14:paraId="53F391CA" w14:textId="77777777" w:rsidR="005B4D6D" w:rsidRDefault="005B4D6D" w:rsidP="00785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Open Sans">
    <w:panose1 w:val="020B0606030504020204"/>
    <w:charset w:val="00"/>
    <w:family w:val="swiss"/>
    <w:pitch w:val="variable"/>
    <w:sig w:usb0="E00002EF" w:usb1="4000205B" w:usb2="00000028" w:usb3="00000000" w:csb0="0000019F" w:csb1="00000000"/>
  </w:font>
  <w:font w:name="PermianSlabSerifTypeface">
    <w:panose1 w:val="02000000000000000000"/>
    <w:charset w:val="00"/>
    <w:family w:val="modern"/>
    <w:notTrueType/>
    <w:pitch w:val="variable"/>
    <w:sig w:usb0="A000022F" w:usb1="4000A46A" w:usb2="00000000" w:usb3="00000000" w:csb0="0000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5308267"/>
      <w:docPartObj>
        <w:docPartGallery w:val="Page Numbers (Bottom of Page)"/>
        <w:docPartUnique/>
      </w:docPartObj>
    </w:sdtPr>
    <w:sdtEndPr>
      <w:rPr>
        <w:noProof/>
      </w:rPr>
    </w:sdtEndPr>
    <w:sdtContent>
      <w:p w14:paraId="73C15ACF" w14:textId="49E909DF" w:rsidR="002A090C" w:rsidRDefault="002A090C">
        <w:pPr>
          <w:pStyle w:val="Footer"/>
          <w:jc w:val="right"/>
        </w:pPr>
        <w:r>
          <w:fldChar w:fldCharType="begin"/>
        </w:r>
        <w:r>
          <w:instrText xml:space="preserve"> PAGE   \* MERGEFORMAT </w:instrText>
        </w:r>
        <w:r>
          <w:fldChar w:fldCharType="separate"/>
        </w:r>
        <w:r w:rsidR="0076634C">
          <w:rPr>
            <w:noProof/>
          </w:rPr>
          <w:t>1</w:t>
        </w:r>
        <w:r>
          <w:rPr>
            <w:noProof/>
          </w:rPr>
          <w:fldChar w:fldCharType="end"/>
        </w:r>
      </w:p>
    </w:sdtContent>
  </w:sdt>
  <w:p w14:paraId="1447AE53" w14:textId="77777777" w:rsidR="002A090C" w:rsidRDefault="002A09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E70F4" w14:textId="77777777" w:rsidR="005B4D6D" w:rsidRDefault="005B4D6D" w:rsidP="00785FF0">
      <w:pPr>
        <w:spacing w:after="0" w:line="240" w:lineRule="auto"/>
      </w:pPr>
      <w:r>
        <w:separator/>
      </w:r>
    </w:p>
  </w:footnote>
  <w:footnote w:type="continuationSeparator" w:id="0">
    <w:p w14:paraId="415C8078" w14:textId="77777777" w:rsidR="005B4D6D" w:rsidRDefault="005B4D6D" w:rsidP="00785F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B5102" w14:textId="54DB1044" w:rsidR="00C06CCE" w:rsidRDefault="00C06CCE" w:rsidP="00C06CCE">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642BB" w14:textId="4C0DFD80" w:rsidR="00076150" w:rsidRPr="002A090C" w:rsidRDefault="002A090C" w:rsidP="002A090C">
    <w:pPr>
      <w:pStyle w:val="Header"/>
    </w:pPr>
    <w:r>
      <w:rPr>
        <w:noProof/>
      </w:rPr>
      <w:drawing>
        <wp:inline distT="0" distB="0" distL="0" distR="0" wp14:anchorId="6ADB232E" wp14:editId="0811C21F">
          <wp:extent cx="1610941" cy="640080"/>
          <wp:effectExtent l="0" t="0" r="8890" b="7620"/>
          <wp:docPr id="2" name="Picture 2" descr="TDOE primar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DOE primar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941" cy="6400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74A47"/>
    <w:multiLevelType w:val="hybridMultilevel"/>
    <w:tmpl w:val="8FD4502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AA211A5"/>
    <w:multiLevelType w:val="hybridMultilevel"/>
    <w:tmpl w:val="A7D2979A"/>
    <w:lvl w:ilvl="0" w:tplc="78781738">
      <w:start w:val="1"/>
      <w:numFmt w:val="decimal"/>
      <w:lvlText w:val="%1)"/>
      <w:lvlJc w:val="left"/>
      <w:pPr>
        <w:ind w:left="720" w:hanging="360"/>
      </w:pPr>
      <w:rPr>
        <w:b w:val="0"/>
        <w:color w:val="auto"/>
      </w:rPr>
    </w:lvl>
    <w:lvl w:ilvl="1" w:tplc="04090019">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2" w15:restartNumberingAfterBreak="0">
    <w:nsid w:val="0B9211DA"/>
    <w:multiLevelType w:val="hybridMultilevel"/>
    <w:tmpl w:val="B114C8EE"/>
    <w:lvl w:ilvl="0" w:tplc="04090011">
      <w:start w:val="1"/>
      <w:numFmt w:val="decimal"/>
      <w:lvlText w:val="%1)"/>
      <w:lvlJc w:val="left"/>
      <w:pPr>
        <w:ind w:left="720" w:hanging="360"/>
      </w:pPr>
      <w:rPr>
        <w:b w:val="0"/>
      </w:rPr>
    </w:lvl>
    <w:lvl w:ilvl="1" w:tplc="04090019">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3" w15:restartNumberingAfterBreak="0">
    <w:nsid w:val="0C2E775E"/>
    <w:multiLevelType w:val="hybridMultilevel"/>
    <w:tmpl w:val="4BA44E9A"/>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D95507D"/>
    <w:multiLevelType w:val="hybridMultilevel"/>
    <w:tmpl w:val="27983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46F54"/>
    <w:multiLevelType w:val="hybridMultilevel"/>
    <w:tmpl w:val="C20490D6"/>
    <w:lvl w:ilvl="0" w:tplc="04090019">
      <w:start w:val="1"/>
      <w:numFmt w:val="lowerLetter"/>
      <w:lvlText w:val="%1."/>
      <w:lvlJc w:val="left"/>
      <w:pPr>
        <w:ind w:left="1636" w:hanging="360"/>
      </w:p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12102F07"/>
    <w:multiLevelType w:val="hybridMultilevel"/>
    <w:tmpl w:val="AA924DEC"/>
    <w:lvl w:ilvl="0" w:tplc="04090019">
      <w:start w:val="1"/>
      <w:numFmt w:val="lowerLetter"/>
      <w:lvlText w:val="%1."/>
      <w:lvlJc w:val="left"/>
      <w:pPr>
        <w:ind w:left="1636" w:hanging="360"/>
      </w:pPr>
      <w:rPr>
        <w:b w:val="0"/>
      </w:rPr>
    </w:lvl>
    <w:lvl w:ilvl="1" w:tplc="04090019">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7" w15:restartNumberingAfterBreak="0">
    <w:nsid w:val="141D4C9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5D5DFB"/>
    <w:multiLevelType w:val="hybridMultilevel"/>
    <w:tmpl w:val="6CEC3AD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E790B"/>
    <w:multiLevelType w:val="hybridMultilevel"/>
    <w:tmpl w:val="FFF2792C"/>
    <w:lvl w:ilvl="0" w:tplc="04090019">
      <w:start w:val="1"/>
      <w:numFmt w:val="lowerLetter"/>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0" w15:restartNumberingAfterBreak="0">
    <w:nsid w:val="198F49C1"/>
    <w:multiLevelType w:val="hybridMultilevel"/>
    <w:tmpl w:val="5B789EF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B984699"/>
    <w:multiLevelType w:val="hybridMultilevel"/>
    <w:tmpl w:val="21EA905C"/>
    <w:lvl w:ilvl="0" w:tplc="374CD1EC">
      <w:start w:val="1"/>
      <w:numFmt w:val="decimal"/>
      <w:lvlText w:val="%1)"/>
      <w:lvlJc w:val="left"/>
      <w:pPr>
        <w:ind w:left="720" w:hanging="360"/>
      </w:pPr>
      <w:rPr>
        <w:rFonts w:ascii="Calibri" w:eastAsia="Times New Roman" w:hAnsi="Calibri" w:cs="Calibr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5537F"/>
    <w:multiLevelType w:val="hybridMultilevel"/>
    <w:tmpl w:val="235256C0"/>
    <w:lvl w:ilvl="0" w:tplc="04090019">
      <w:start w:val="1"/>
      <w:numFmt w:val="lowerLetter"/>
      <w:lvlText w:val="%1."/>
      <w:lvlJc w:val="left"/>
      <w:pPr>
        <w:ind w:left="3600" w:hanging="360"/>
      </w:pPr>
      <w:rPr>
        <w:rFont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22B231C9"/>
    <w:multiLevelType w:val="hybridMultilevel"/>
    <w:tmpl w:val="317859B6"/>
    <w:lvl w:ilvl="0" w:tplc="04090011">
      <w:start w:val="1"/>
      <w:numFmt w:val="decimal"/>
      <w:lvlText w:val="%1)"/>
      <w:lvlJc w:val="left"/>
      <w:pPr>
        <w:ind w:left="720" w:hanging="360"/>
      </w:pPr>
      <w:rPr>
        <w:b w:val="0"/>
      </w:rPr>
    </w:lvl>
    <w:lvl w:ilvl="1" w:tplc="04090019">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14" w15:restartNumberingAfterBreak="0">
    <w:nsid w:val="23D14B7F"/>
    <w:multiLevelType w:val="hybridMultilevel"/>
    <w:tmpl w:val="F6688AC6"/>
    <w:lvl w:ilvl="0" w:tplc="41CC91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84A6435"/>
    <w:multiLevelType w:val="hybridMultilevel"/>
    <w:tmpl w:val="CB064F3E"/>
    <w:lvl w:ilvl="0" w:tplc="0409000F">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E44839"/>
    <w:multiLevelType w:val="multilevel"/>
    <w:tmpl w:val="12F49D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854E01"/>
    <w:multiLevelType w:val="hybridMultilevel"/>
    <w:tmpl w:val="A68839C8"/>
    <w:lvl w:ilvl="0" w:tplc="112880B4">
      <w:start w:val="1"/>
      <w:numFmt w:val="decimal"/>
      <w:lvlText w:val="%1."/>
      <w:lvlJc w:val="left"/>
      <w:pPr>
        <w:ind w:left="720" w:hanging="360"/>
      </w:pPr>
      <w:rPr>
        <w:rFonts w:ascii="Calibri" w:hAnsi="Calibri" w:cs="Calibri"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6A3E48"/>
    <w:multiLevelType w:val="multilevel"/>
    <w:tmpl w:val="26E23106"/>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77246EA"/>
    <w:multiLevelType w:val="hybridMultilevel"/>
    <w:tmpl w:val="885E0C5C"/>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AE35B09"/>
    <w:multiLevelType w:val="hybridMultilevel"/>
    <w:tmpl w:val="427E6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3B2E84"/>
    <w:multiLevelType w:val="hybridMultilevel"/>
    <w:tmpl w:val="10B67A48"/>
    <w:lvl w:ilvl="0" w:tplc="47747B5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6E4B4B"/>
    <w:multiLevelType w:val="hybridMultilevel"/>
    <w:tmpl w:val="813C4FC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E13E19"/>
    <w:multiLevelType w:val="hybridMultilevel"/>
    <w:tmpl w:val="CAEAF9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E314EF"/>
    <w:multiLevelType w:val="hybridMultilevel"/>
    <w:tmpl w:val="94366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866F49"/>
    <w:multiLevelType w:val="hybridMultilevel"/>
    <w:tmpl w:val="8B6E8A56"/>
    <w:lvl w:ilvl="0" w:tplc="D402C76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914459"/>
    <w:multiLevelType w:val="hybridMultilevel"/>
    <w:tmpl w:val="AE801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CD7DA4"/>
    <w:multiLevelType w:val="hybridMultilevel"/>
    <w:tmpl w:val="B7C22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DB0529"/>
    <w:multiLevelType w:val="hybridMultilevel"/>
    <w:tmpl w:val="48683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8B6444"/>
    <w:multiLevelType w:val="multilevel"/>
    <w:tmpl w:val="C6068C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C534E6"/>
    <w:multiLevelType w:val="hybridMultilevel"/>
    <w:tmpl w:val="02586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0323F"/>
    <w:multiLevelType w:val="hybridMultilevel"/>
    <w:tmpl w:val="BB88F51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E5D590F"/>
    <w:multiLevelType w:val="hybridMultilevel"/>
    <w:tmpl w:val="2AECF6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085E78"/>
    <w:multiLevelType w:val="hybridMultilevel"/>
    <w:tmpl w:val="9F32DFFE"/>
    <w:lvl w:ilvl="0" w:tplc="04090011">
      <w:start w:val="1"/>
      <w:numFmt w:val="decimal"/>
      <w:lvlText w:val="%1)"/>
      <w:lvlJc w:val="left"/>
      <w:pPr>
        <w:ind w:left="1080" w:hanging="360"/>
      </w:pPr>
    </w:lvl>
    <w:lvl w:ilvl="1" w:tplc="D15086E0">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C5A0E95"/>
    <w:multiLevelType w:val="multilevel"/>
    <w:tmpl w:val="33EE835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6F6A0570"/>
    <w:multiLevelType w:val="hybridMultilevel"/>
    <w:tmpl w:val="DA8843A4"/>
    <w:lvl w:ilvl="0" w:tplc="04090011">
      <w:start w:val="1"/>
      <w:numFmt w:val="decimal"/>
      <w:lvlText w:val="%1)"/>
      <w:lvlJc w:val="left"/>
      <w:pPr>
        <w:ind w:left="916"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36" w15:restartNumberingAfterBreak="0">
    <w:nsid w:val="7C9951B7"/>
    <w:multiLevelType w:val="hybridMultilevel"/>
    <w:tmpl w:val="B5E0EB6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6"/>
  </w:num>
  <w:num w:numId="4">
    <w:abstractNumId w:val="29"/>
  </w:num>
  <w:num w:numId="5">
    <w:abstractNumId w:val="25"/>
  </w:num>
  <w:num w:numId="6">
    <w:abstractNumId w:val="18"/>
  </w:num>
  <w:num w:numId="7">
    <w:abstractNumId w:val="28"/>
  </w:num>
  <w:num w:numId="8">
    <w:abstractNumId w:val="22"/>
  </w:num>
  <w:num w:numId="9">
    <w:abstractNumId w:val="12"/>
  </w:num>
  <w:num w:numId="10">
    <w:abstractNumId w:val="36"/>
  </w:num>
  <w:num w:numId="11">
    <w:abstractNumId w:val="11"/>
  </w:num>
  <w:num w:numId="12">
    <w:abstractNumId w:val="8"/>
  </w:num>
  <w:num w:numId="13">
    <w:abstractNumId w:val="9"/>
  </w:num>
  <w:num w:numId="14">
    <w:abstractNumId w:val="21"/>
  </w:num>
  <w:num w:numId="15">
    <w:abstractNumId w:val="27"/>
  </w:num>
  <w:num w:numId="16">
    <w:abstractNumId w:val="24"/>
  </w:num>
  <w:num w:numId="17">
    <w:abstractNumId w:val="14"/>
  </w:num>
  <w:num w:numId="18">
    <w:abstractNumId w:val="17"/>
  </w:num>
  <w:num w:numId="19">
    <w:abstractNumId w:val="33"/>
  </w:num>
  <w:num w:numId="20">
    <w:abstractNumId w:val="19"/>
  </w:num>
  <w:num w:numId="21">
    <w:abstractNumId w:val="3"/>
  </w:num>
  <w:num w:numId="22">
    <w:abstractNumId w:val="32"/>
  </w:num>
  <w:num w:numId="23">
    <w:abstractNumId w:val="34"/>
  </w:num>
  <w:num w:numId="24">
    <w:abstractNumId w:val="23"/>
  </w:num>
  <w:num w:numId="25">
    <w:abstractNumId w:val="10"/>
  </w:num>
  <w:num w:numId="26">
    <w:abstractNumId w:val="0"/>
  </w:num>
  <w:num w:numId="27">
    <w:abstractNumId w:val="26"/>
  </w:num>
  <w:num w:numId="28">
    <w:abstractNumId w:val="15"/>
  </w:num>
  <w:num w:numId="29">
    <w:abstractNumId w:val="1"/>
  </w:num>
  <w:num w:numId="30">
    <w:abstractNumId w:val="35"/>
  </w:num>
  <w:num w:numId="31">
    <w:abstractNumId w:val="5"/>
  </w:num>
  <w:num w:numId="32">
    <w:abstractNumId w:val="31"/>
  </w:num>
  <w:num w:numId="33">
    <w:abstractNumId w:val="6"/>
  </w:num>
  <w:num w:numId="34">
    <w:abstractNumId w:val="2"/>
  </w:num>
  <w:num w:numId="35">
    <w:abstractNumId w:val="13"/>
  </w:num>
  <w:num w:numId="36">
    <w:abstractNumId w:val="30"/>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1" w:cryptProviderType="rsaAES" w:cryptAlgorithmClass="hash" w:cryptAlgorithmType="typeAny" w:cryptAlgorithmSid="14" w:cryptSpinCount="100000" w:hash="qBEAribcfDcSURmcGdY/VSNIembFIS3YTvOXuCNaLVjr+J8KTbD+8+Kv7URxJilB8RHo3ZWaYeTgXd9KsjcMLA==" w:salt="PGYPrT0U/lJZE1EgqHdFnw=="/>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FF0"/>
    <w:rsid w:val="000027CD"/>
    <w:rsid w:val="00003492"/>
    <w:rsid w:val="000155B4"/>
    <w:rsid w:val="00023084"/>
    <w:rsid w:val="00032A82"/>
    <w:rsid w:val="00033DED"/>
    <w:rsid w:val="000423C8"/>
    <w:rsid w:val="00043453"/>
    <w:rsid w:val="00050B3E"/>
    <w:rsid w:val="00057516"/>
    <w:rsid w:val="00076150"/>
    <w:rsid w:val="00080A0A"/>
    <w:rsid w:val="000838F9"/>
    <w:rsid w:val="00084DB7"/>
    <w:rsid w:val="00096EEC"/>
    <w:rsid w:val="000A464D"/>
    <w:rsid w:val="000C418E"/>
    <w:rsid w:val="000C545C"/>
    <w:rsid w:val="000C55F8"/>
    <w:rsid w:val="000E0BDF"/>
    <w:rsid w:val="00110DFF"/>
    <w:rsid w:val="001118B7"/>
    <w:rsid w:val="001149F9"/>
    <w:rsid w:val="001314F0"/>
    <w:rsid w:val="00135727"/>
    <w:rsid w:val="00135F99"/>
    <w:rsid w:val="001420A4"/>
    <w:rsid w:val="0015283C"/>
    <w:rsid w:val="0015654F"/>
    <w:rsid w:val="001707CF"/>
    <w:rsid w:val="00171998"/>
    <w:rsid w:val="00182E48"/>
    <w:rsid w:val="001936DE"/>
    <w:rsid w:val="00195DD6"/>
    <w:rsid w:val="001C10AC"/>
    <w:rsid w:val="001C31AC"/>
    <w:rsid w:val="001D50B9"/>
    <w:rsid w:val="001E1BA9"/>
    <w:rsid w:val="001E671C"/>
    <w:rsid w:val="00230E10"/>
    <w:rsid w:val="00233F93"/>
    <w:rsid w:val="0024136C"/>
    <w:rsid w:val="00241E33"/>
    <w:rsid w:val="002744E1"/>
    <w:rsid w:val="002819FA"/>
    <w:rsid w:val="00290024"/>
    <w:rsid w:val="002940A4"/>
    <w:rsid w:val="0029776A"/>
    <w:rsid w:val="002A090C"/>
    <w:rsid w:val="002A2517"/>
    <w:rsid w:val="002A6598"/>
    <w:rsid w:val="002D4977"/>
    <w:rsid w:val="002D523C"/>
    <w:rsid w:val="002E465C"/>
    <w:rsid w:val="002F3126"/>
    <w:rsid w:val="00341EA6"/>
    <w:rsid w:val="00345642"/>
    <w:rsid w:val="00347243"/>
    <w:rsid w:val="0037347A"/>
    <w:rsid w:val="00387649"/>
    <w:rsid w:val="003934D0"/>
    <w:rsid w:val="00393DF9"/>
    <w:rsid w:val="00397B03"/>
    <w:rsid w:val="003A214E"/>
    <w:rsid w:val="003C2E7D"/>
    <w:rsid w:val="003C7DAF"/>
    <w:rsid w:val="003D0624"/>
    <w:rsid w:val="003D555E"/>
    <w:rsid w:val="003E6EB2"/>
    <w:rsid w:val="003F267D"/>
    <w:rsid w:val="003F7736"/>
    <w:rsid w:val="00405697"/>
    <w:rsid w:val="0042457F"/>
    <w:rsid w:val="0043335C"/>
    <w:rsid w:val="004438F3"/>
    <w:rsid w:val="00447876"/>
    <w:rsid w:val="00465291"/>
    <w:rsid w:val="00465CA2"/>
    <w:rsid w:val="00480AF1"/>
    <w:rsid w:val="00492C71"/>
    <w:rsid w:val="004B1199"/>
    <w:rsid w:val="004B231F"/>
    <w:rsid w:val="004C0076"/>
    <w:rsid w:val="004C2F02"/>
    <w:rsid w:val="004C79A3"/>
    <w:rsid w:val="004D4C83"/>
    <w:rsid w:val="004D520C"/>
    <w:rsid w:val="004E6AD8"/>
    <w:rsid w:val="004F6C0D"/>
    <w:rsid w:val="00503B9E"/>
    <w:rsid w:val="00505CFE"/>
    <w:rsid w:val="00532D9B"/>
    <w:rsid w:val="005412FA"/>
    <w:rsid w:val="00547D12"/>
    <w:rsid w:val="005574D3"/>
    <w:rsid w:val="00562292"/>
    <w:rsid w:val="0057776F"/>
    <w:rsid w:val="00585208"/>
    <w:rsid w:val="005B4D6D"/>
    <w:rsid w:val="005C137E"/>
    <w:rsid w:val="005D22A4"/>
    <w:rsid w:val="005E117F"/>
    <w:rsid w:val="005F5AEA"/>
    <w:rsid w:val="005F6F6F"/>
    <w:rsid w:val="00620E88"/>
    <w:rsid w:val="00624728"/>
    <w:rsid w:val="00626EBE"/>
    <w:rsid w:val="00635C25"/>
    <w:rsid w:val="00641971"/>
    <w:rsid w:val="006506B3"/>
    <w:rsid w:val="00655E9D"/>
    <w:rsid w:val="00675232"/>
    <w:rsid w:val="00682A0E"/>
    <w:rsid w:val="00682ABD"/>
    <w:rsid w:val="006971F5"/>
    <w:rsid w:val="006A3FDD"/>
    <w:rsid w:val="006A5432"/>
    <w:rsid w:val="006A7CD0"/>
    <w:rsid w:val="006B0234"/>
    <w:rsid w:val="006C21BF"/>
    <w:rsid w:val="006E3041"/>
    <w:rsid w:val="0071200C"/>
    <w:rsid w:val="00712712"/>
    <w:rsid w:val="00720922"/>
    <w:rsid w:val="00745490"/>
    <w:rsid w:val="007475EB"/>
    <w:rsid w:val="00755CA7"/>
    <w:rsid w:val="0076634C"/>
    <w:rsid w:val="00766C44"/>
    <w:rsid w:val="00773189"/>
    <w:rsid w:val="00773247"/>
    <w:rsid w:val="00785FF0"/>
    <w:rsid w:val="007A2F7F"/>
    <w:rsid w:val="007A7B42"/>
    <w:rsid w:val="007B6F55"/>
    <w:rsid w:val="007C16B8"/>
    <w:rsid w:val="007D1902"/>
    <w:rsid w:val="007D5663"/>
    <w:rsid w:val="007D5831"/>
    <w:rsid w:val="007E19A6"/>
    <w:rsid w:val="007E761A"/>
    <w:rsid w:val="007F478D"/>
    <w:rsid w:val="00802A47"/>
    <w:rsid w:val="00807CBF"/>
    <w:rsid w:val="00825BD6"/>
    <w:rsid w:val="00856AC9"/>
    <w:rsid w:val="008610A0"/>
    <w:rsid w:val="00867DDF"/>
    <w:rsid w:val="008735E5"/>
    <w:rsid w:val="00874472"/>
    <w:rsid w:val="0089262D"/>
    <w:rsid w:val="008A64BF"/>
    <w:rsid w:val="008B0A54"/>
    <w:rsid w:val="008B7DF1"/>
    <w:rsid w:val="008E1020"/>
    <w:rsid w:val="008E2AA2"/>
    <w:rsid w:val="008E5B91"/>
    <w:rsid w:val="008F42C5"/>
    <w:rsid w:val="008F7982"/>
    <w:rsid w:val="00900F9C"/>
    <w:rsid w:val="009240A3"/>
    <w:rsid w:val="00925B5A"/>
    <w:rsid w:val="00933BA9"/>
    <w:rsid w:val="00941AE9"/>
    <w:rsid w:val="009507F8"/>
    <w:rsid w:val="009564B3"/>
    <w:rsid w:val="009861BB"/>
    <w:rsid w:val="00990B86"/>
    <w:rsid w:val="009E5F20"/>
    <w:rsid w:val="009F1D85"/>
    <w:rsid w:val="009F58AC"/>
    <w:rsid w:val="00A00292"/>
    <w:rsid w:val="00A0410D"/>
    <w:rsid w:val="00A04DD2"/>
    <w:rsid w:val="00A13C74"/>
    <w:rsid w:val="00A24E25"/>
    <w:rsid w:val="00A274C8"/>
    <w:rsid w:val="00A32945"/>
    <w:rsid w:val="00A4325A"/>
    <w:rsid w:val="00A441D1"/>
    <w:rsid w:val="00A56128"/>
    <w:rsid w:val="00A66FCE"/>
    <w:rsid w:val="00A71668"/>
    <w:rsid w:val="00A82772"/>
    <w:rsid w:val="00A92503"/>
    <w:rsid w:val="00A97126"/>
    <w:rsid w:val="00AB135D"/>
    <w:rsid w:val="00AB4C40"/>
    <w:rsid w:val="00AC72B4"/>
    <w:rsid w:val="00AD465B"/>
    <w:rsid w:val="00AD5F67"/>
    <w:rsid w:val="00AE2CA2"/>
    <w:rsid w:val="00B14EDE"/>
    <w:rsid w:val="00B16C0F"/>
    <w:rsid w:val="00B346B4"/>
    <w:rsid w:val="00B41342"/>
    <w:rsid w:val="00B467DE"/>
    <w:rsid w:val="00B561BC"/>
    <w:rsid w:val="00B67C7A"/>
    <w:rsid w:val="00B74E78"/>
    <w:rsid w:val="00B766F1"/>
    <w:rsid w:val="00B77992"/>
    <w:rsid w:val="00B83355"/>
    <w:rsid w:val="00B83358"/>
    <w:rsid w:val="00B94AA4"/>
    <w:rsid w:val="00BA17E4"/>
    <w:rsid w:val="00BB0C29"/>
    <w:rsid w:val="00BB4C4D"/>
    <w:rsid w:val="00BB6DC5"/>
    <w:rsid w:val="00BC12CE"/>
    <w:rsid w:val="00BC592D"/>
    <w:rsid w:val="00BC75DA"/>
    <w:rsid w:val="00BE78C7"/>
    <w:rsid w:val="00BE78F3"/>
    <w:rsid w:val="00C0270D"/>
    <w:rsid w:val="00C06CCE"/>
    <w:rsid w:val="00C22CE8"/>
    <w:rsid w:val="00C24CEB"/>
    <w:rsid w:val="00C31E61"/>
    <w:rsid w:val="00C338FF"/>
    <w:rsid w:val="00C36840"/>
    <w:rsid w:val="00C44AAB"/>
    <w:rsid w:val="00C50A38"/>
    <w:rsid w:val="00C61F08"/>
    <w:rsid w:val="00C65EA5"/>
    <w:rsid w:val="00C71BB4"/>
    <w:rsid w:val="00C759C6"/>
    <w:rsid w:val="00C91DE7"/>
    <w:rsid w:val="00CC5BE7"/>
    <w:rsid w:val="00CE53C1"/>
    <w:rsid w:val="00CE7243"/>
    <w:rsid w:val="00CF188E"/>
    <w:rsid w:val="00D01615"/>
    <w:rsid w:val="00D15B2E"/>
    <w:rsid w:val="00D36086"/>
    <w:rsid w:val="00D530B3"/>
    <w:rsid w:val="00D55500"/>
    <w:rsid w:val="00D80968"/>
    <w:rsid w:val="00D8475B"/>
    <w:rsid w:val="00D96D9A"/>
    <w:rsid w:val="00DD0D01"/>
    <w:rsid w:val="00DD43DC"/>
    <w:rsid w:val="00DD5F0F"/>
    <w:rsid w:val="00DF107F"/>
    <w:rsid w:val="00DF5666"/>
    <w:rsid w:val="00DF63D5"/>
    <w:rsid w:val="00E016AF"/>
    <w:rsid w:val="00E03A3E"/>
    <w:rsid w:val="00E13759"/>
    <w:rsid w:val="00E147A8"/>
    <w:rsid w:val="00E14BE7"/>
    <w:rsid w:val="00E172B8"/>
    <w:rsid w:val="00E401AF"/>
    <w:rsid w:val="00E7252F"/>
    <w:rsid w:val="00E744CB"/>
    <w:rsid w:val="00E7606C"/>
    <w:rsid w:val="00E8236B"/>
    <w:rsid w:val="00E919DB"/>
    <w:rsid w:val="00E94D48"/>
    <w:rsid w:val="00E97A00"/>
    <w:rsid w:val="00EB59E8"/>
    <w:rsid w:val="00ED672B"/>
    <w:rsid w:val="00EF5B80"/>
    <w:rsid w:val="00F01CE1"/>
    <w:rsid w:val="00F03F35"/>
    <w:rsid w:val="00F04C6C"/>
    <w:rsid w:val="00F24A0D"/>
    <w:rsid w:val="00F36145"/>
    <w:rsid w:val="00F36343"/>
    <w:rsid w:val="00F36451"/>
    <w:rsid w:val="00F47A75"/>
    <w:rsid w:val="00F510E4"/>
    <w:rsid w:val="00F54786"/>
    <w:rsid w:val="00F561DF"/>
    <w:rsid w:val="00F57032"/>
    <w:rsid w:val="00F67226"/>
    <w:rsid w:val="00F852A8"/>
    <w:rsid w:val="00FA2BED"/>
    <w:rsid w:val="00FA4AD0"/>
    <w:rsid w:val="00FC12F1"/>
    <w:rsid w:val="00FC60DE"/>
    <w:rsid w:val="00FD09F3"/>
    <w:rsid w:val="00FD1519"/>
    <w:rsid w:val="00FD1699"/>
    <w:rsid w:val="00FD239E"/>
    <w:rsid w:val="00FE3440"/>
    <w:rsid w:val="00FF22DC"/>
    <w:rsid w:val="00FF3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C85CCC"/>
  <w15:docId w15:val="{2D360978-7F95-4A42-ADD8-B3164B283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734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734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85FF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347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7347A"/>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785F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5FF0"/>
  </w:style>
  <w:style w:type="paragraph" w:styleId="Footer">
    <w:name w:val="footer"/>
    <w:basedOn w:val="Normal"/>
    <w:link w:val="FooterChar"/>
    <w:uiPriority w:val="99"/>
    <w:unhideWhenUsed/>
    <w:rsid w:val="00785F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5FF0"/>
  </w:style>
  <w:style w:type="paragraph" w:styleId="BalloonText">
    <w:name w:val="Balloon Text"/>
    <w:basedOn w:val="Normal"/>
    <w:link w:val="BalloonTextChar"/>
    <w:uiPriority w:val="99"/>
    <w:semiHidden/>
    <w:unhideWhenUsed/>
    <w:rsid w:val="00785F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5FF0"/>
    <w:rPr>
      <w:rFonts w:ascii="Tahoma" w:hAnsi="Tahoma" w:cs="Tahoma"/>
      <w:sz w:val="16"/>
      <w:szCs w:val="16"/>
    </w:rPr>
  </w:style>
  <w:style w:type="paragraph" w:styleId="Title">
    <w:name w:val="Title"/>
    <w:basedOn w:val="Normal"/>
    <w:next w:val="Normal"/>
    <w:link w:val="TitleChar"/>
    <w:uiPriority w:val="10"/>
    <w:qFormat/>
    <w:rsid w:val="00785F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85FF0"/>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rsid w:val="00785FF0"/>
    <w:rPr>
      <w:rFonts w:asciiTheme="majorHAnsi" w:eastAsiaTheme="majorEastAsia" w:hAnsiTheme="majorHAnsi" w:cstheme="majorBidi"/>
      <w:b/>
      <w:bCs/>
      <w:color w:val="4F81BD" w:themeColor="accent1"/>
    </w:rPr>
  </w:style>
  <w:style w:type="table" w:styleId="TableGrid">
    <w:name w:val="Table Grid"/>
    <w:basedOn w:val="TableNormal"/>
    <w:uiPriority w:val="59"/>
    <w:rsid w:val="00785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3">
    <w:name w:val="Medium Grid 3 Accent 3"/>
    <w:basedOn w:val="TableNormal"/>
    <w:uiPriority w:val="69"/>
    <w:rsid w:val="00785FF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olorfulShading-Accent3">
    <w:name w:val="Colorful Shading Accent 3"/>
    <w:basedOn w:val="TableNormal"/>
    <w:uiPriority w:val="71"/>
    <w:rsid w:val="00785FF0"/>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paragraph" w:styleId="ListParagraph">
    <w:name w:val="List Paragraph"/>
    <w:basedOn w:val="Normal"/>
    <w:uiPriority w:val="34"/>
    <w:qFormat/>
    <w:rsid w:val="007F478D"/>
    <w:pPr>
      <w:ind w:left="720"/>
      <w:contextualSpacing/>
    </w:pPr>
  </w:style>
  <w:style w:type="table" w:styleId="ColorfulShading-Accent5">
    <w:name w:val="Colorful Shading Accent 5"/>
    <w:basedOn w:val="TableNormal"/>
    <w:uiPriority w:val="71"/>
    <w:rsid w:val="00C06CCE"/>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Grid-Accent1">
    <w:name w:val="Colorful Grid Accent 1"/>
    <w:basedOn w:val="TableNormal"/>
    <w:uiPriority w:val="73"/>
    <w:rsid w:val="00C06CC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Hyperlink">
    <w:name w:val="Hyperlink"/>
    <w:basedOn w:val="DefaultParagraphFont"/>
    <w:uiPriority w:val="99"/>
    <w:unhideWhenUsed/>
    <w:rsid w:val="00C36840"/>
    <w:rPr>
      <w:color w:val="0000FF" w:themeColor="hyperlink"/>
      <w:u w:val="single"/>
    </w:rPr>
  </w:style>
  <w:style w:type="character" w:styleId="CommentReference">
    <w:name w:val="annotation reference"/>
    <w:basedOn w:val="DefaultParagraphFont"/>
    <w:uiPriority w:val="99"/>
    <w:semiHidden/>
    <w:unhideWhenUsed/>
    <w:rsid w:val="00E94D48"/>
    <w:rPr>
      <w:sz w:val="16"/>
      <w:szCs w:val="16"/>
    </w:rPr>
  </w:style>
  <w:style w:type="paragraph" w:styleId="CommentText">
    <w:name w:val="annotation text"/>
    <w:basedOn w:val="Normal"/>
    <w:link w:val="CommentTextChar"/>
    <w:uiPriority w:val="99"/>
    <w:semiHidden/>
    <w:unhideWhenUsed/>
    <w:rsid w:val="00E94D48"/>
    <w:pPr>
      <w:spacing w:line="240" w:lineRule="auto"/>
    </w:pPr>
    <w:rPr>
      <w:sz w:val="20"/>
      <w:szCs w:val="20"/>
    </w:rPr>
  </w:style>
  <w:style w:type="character" w:customStyle="1" w:styleId="CommentTextChar">
    <w:name w:val="Comment Text Char"/>
    <w:basedOn w:val="DefaultParagraphFont"/>
    <w:link w:val="CommentText"/>
    <w:uiPriority w:val="99"/>
    <w:semiHidden/>
    <w:rsid w:val="00E94D48"/>
    <w:rPr>
      <w:sz w:val="20"/>
      <w:szCs w:val="20"/>
    </w:rPr>
  </w:style>
  <w:style w:type="paragraph" w:styleId="CommentSubject">
    <w:name w:val="annotation subject"/>
    <w:basedOn w:val="CommentText"/>
    <w:next w:val="CommentText"/>
    <w:link w:val="CommentSubjectChar"/>
    <w:uiPriority w:val="99"/>
    <w:semiHidden/>
    <w:unhideWhenUsed/>
    <w:rsid w:val="00E94D48"/>
    <w:rPr>
      <w:b/>
      <w:bCs/>
    </w:rPr>
  </w:style>
  <w:style w:type="character" w:customStyle="1" w:styleId="CommentSubjectChar">
    <w:name w:val="Comment Subject Char"/>
    <w:basedOn w:val="CommentTextChar"/>
    <w:link w:val="CommentSubject"/>
    <w:uiPriority w:val="99"/>
    <w:semiHidden/>
    <w:rsid w:val="00E94D48"/>
    <w:rPr>
      <w:b/>
      <w:bCs/>
      <w:sz w:val="20"/>
      <w:szCs w:val="20"/>
    </w:rPr>
  </w:style>
  <w:style w:type="paragraph" w:customStyle="1" w:styleId="BPBcontent">
    <w:name w:val="BP B content"/>
    <w:basedOn w:val="Normal"/>
    <w:rsid w:val="00E7252F"/>
    <w:pPr>
      <w:tabs>
        <w:tab w:val="right" w:pos="8460"/>
      </w:tabs>
      <w:spacing w:after="160" w:line="240" w:lineRule="auto"/>
    </w:pPr>
    <w:rPr>
      <w:rFonts w:ascii="Arial" w:eastAsia="MS Mincho" w:hAnsi="Arial" w:cs="Arial"/>
      <w:szCs w:val="24"/>
    </w:rPr>
  </w:style>
  <w:style w:type="paragraph" w:customStyle="1" w:styleId="Default">
    <w:name w:val="Default"/>
    <w:rsid w:val="00626EBE"/>
    <w:pPr>
      <w:autoSpaceDE w:val="0"/>
      <w:autoSpaceDN w:val="0"/>
      <w:adjustRightInd w:val="0"/>
      <w:spacing w:after="0" w:line="240" w:lineRule="auto"/>
    </w:pPr>
    <w:rPr>
      <w:rFonts w:ascii="Calibri" w:eastAsiaTheme="minorHAnsi" w:hAnsi="Calibri" w:cs="Calibri"/>
      <w:color w:val="000000"/>
      <w:sz w:val="24"/>
      <w:szCs w:val="24"/>
    </w:rPr>
  </w:style>
  <w:style w:type="character" w:styleId="Strong">
    <w:name w:val="Strong"/>
    <w:basedOn w:val="DefaultParagraphFont"/>
    <w:uiPriority w:val="22"/>
    <w:qFormat/>
    <w:rsid w:val="00033DED"/>
    <w:rPr>
      <w:b/>
      <w:bCs/>
    </w:rPr>
  </w:style>
  <w:style w:type="paragraph" w:styleId="NoSpacing">
    <w:name w:val="No Spacing"/>
    <w:uiPriority w:val="1"/>
    <w:qFormat/>
    <w:rsid w:val="00E016AF"/>
    <w:pPr>
      <w:spacing w:after="0" w:line="240" w:lineRule="auto"/>
    </w:pPr>
  </w:style>
  <w:style w:type="character" w:styleId="FollowedHyperlink">
    <w:name w:val="FollowedHyperlink"/>
    <w:basedOn w:val="DefaultParagraphFont"/>
    <w:uiPriority w:val="99"/>
    <w:semiHidden/>
    <w:unhideWhenUsed/>
    <w:rsid w:val="00900F9C"/>
    <w:rPr>
      <w:color w:val="800080" w:themeColor="followedHyperlink"/>
      <w:u w:val="single"/>
    </w:rPr>
  </w:style>
  <w:style w:type="table" w:customStyle="1" w:styleId="TableGrid1">
    <w:name w:val="Table Grid1"/>
    <w:basedOn w:val="TableNormal"/>
    <w:next w:val="TableGrid"/>
    <w:uiPriority w:val="39"/>
    <w:rsid w:val="001420A4"/>
    <w:pPr>
      <w:spacing w:after="0" w:line="240" w:lineRule="auto"/>
      <w:jc w:val="center"/>
    </w:pPr>
    <w:rPr>
      <w:rFonts w:ascii="Open Sans" w:eastAsia="Calibri" w:hAnsi="Open Sans"/>
      <w:sz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96D9A"/>
    <w:pPr>
      <w:spacing w:after="0" w:line="240" w:lineRule="auto"/>
      <w:jc w:val="center"/>
    </w:pPr>
    <w:rPr>
      <w:rFonts w:ascii="Open Sans" w:eastAsia="Calibri" w:hAnsi="Open Sans"/>
      <w:sz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B41342"/>
    <w:pPr>
      <w:spacing w:after="0" w:line="240" w:lineRule="auto"/>
      <w:jc w:val="center"/>
    </w:pPr>
    <w:rPr>
      <w:rFonts w:ascii="Open Sans" w:eastAsia="Calibri" w:hAnsi="Open Sans"/>
      <w:sz w:val="3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E8236B"/>
    <w:pPr>
      <w:spacing w:after="0" w:line="240" w:lineRule="auto"/>
      <w:jc w:val="center"/>
    </w:pPr>
    <w:rPr>
      <w:rFonts w:ascii="Open Sans" w:eastAsia="Calibri" w:hAnsi="Open Sans"/>
      <w:sz w:val="3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A92503"/>
    <w:pPr>
      <w:spacing w:after="0" w:line="240" w:lineRule="auto"/>
      <w:jc w:val="center"/>
    </w:pPr>
    <w:rPr>
      <w:rFonts w:ascii="Open Sans" w:eastAsia="Calibri" w:hAnsi="Open Sans"/>
      <w:sz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D0D01"/>
    <w:pPr>
      <w:spacing w:after="0" w:line="240" w:lineRule="auto"/>
      <w:jc w:val="center"/>
    </w:pPr>
    <w:rPr>
      <w:rFonts w:ascii="Open Sans" w:eastAsia="Calibri" w:hAnsi="Open Sans"/>
      <w:sz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45490"/>
    <w:pPr>
      <w:spacing w:after="0" w:line="240" w:lineRule="auto"/>
      <w:jc w:val="center"/>
    </w:pPr>
    <w:rPr>
      <w:rFonts w:ascii="Open Sans" w:eastAsia="Calibri" w:hAnsi="Open Sans"/>
      <w:sz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0029">
      <w:bodyDiv w:val="1"/>
      <w:marLeft w:val="0"/>
      <w:marRight w:val="0"/>
      <w:marTop w:val="0"/>
      <w:marBottom w:val="0"/>
      <w:divBdr>
        <w:top w:val="none" w:sz="0" w:space="0" w:color="auto"/>
        <w:left w:val="none" w:sz="0" w:space="0" w:color="auto"/>
        <w:bottom w:val="none" w:sz="0" w:space="0" w:color="auto"/>
        <w:right w:val="none" w:sz="0" w:space="0" w:color="auto"/>
      </w:divBdr>
    </w:div>
    <w:div w:id="64956280">
      <w:bodyDiv w:val="1"/>
      <w:marLeft w:val="0"/>
      <w:marRight w:val="0"/>
      <w:marTop w:val="0"/>
      <w:marBottom w:val="0"/>
      <w:divBdr>
        <w:top w:val="none" w:sz="0" w:space="0" w:color="auto"/>
        <w:left w:val="none" w:sz="0" w:space="0" w:color="auto"/>
        <w:bottom w:val="none" w:sz="0" w:space="0" w:color="auto"/>
        <w:right w:val="none" w:sz="0" w:space="0" w:color="auto"/>
      </w:divBdr>
    </w:div>
    <w:div w:id="675228553">
      <w:bodyDiv w:val="1"/>
      <w:marLeft w:val="0"/>
      <w:marRight w:val="0"/>
      <w:marTop w:val="0"/>
      <w:marBottom w:val="0"/>
      <w:divBdr>
        <w:top w:val="none" w:sz="0" w:space="0" w:color="auto"/>
        <w:left w:val="none" w:sz="0" w:space="0" w:color="auto"/>
        <w:bottom w:val="none" w:sz="0" w:space="0" w:color="auto"/>
        <w:right w:val="none" w:sz="0" w:space="0" w:color="auto"/>
      </w:divBdr>
    </w:div>
    <w:div w:id="764152354">
      <w:bodyDiv w:val="1"/>
      <w:marLeft w:val="0"/>
      <w:marRight w:val="0"/>
      <w:marTop w:val="0"/>
      <w:marBottom w:val="0"/>
      <w:divBdr>
        <w:top w:val="none" w:sz="0" w:space="0" w:color="auto"/>
        <w:left w:val="none" w:sz="0" w:space="0" w:color="auto"/>
        <w:bottom w:val="none" w:sz="0" w:space="0" w:color="auto"/>
        <w:right w:val="none" w:sz="0" w:space="0" w:color="auto"/>
      </w:divBdr>
    </w:div>
    <w:div w:id="1038042280">
      <w:bodyDiv w:val="1"/>
      <w:marLeft w:val="0"/>
      <w:marRight w:val="0"/>
      <w:marTop w:val="0"/>
      <w:marBottom w:val="0"/>
      <w:divBdr>
        <w:top w:val="none" w:sz="0" w:space="0" w:color="auto"/>
        <w:left w:val="none" w:sz="0" w:space="0" w:color="auto"/>
        <w:bottom w:val="none" w:sz="0" w:space="0" w:color="auto"/>
        <w:right w:val="none" w:sz="0" w:space="0" w:color="auto"/>
      </w:divBdr>
    </w:div>
    <w:div w:id="1733889581">
      <w:bodyDiv w:val="1"/>
      <w:marLeft w:val="0"/>
      <w:marRight w:val="0"/>
      <w:marTop w:val="0"/>
      <w:marBottom w:val="0"/>
      <w:divBdr>
        <w:top w:val="none" w:sz="0" w:space="0" w:color="auto"/>
        <w:left w:val="none" w:sz="0" w:space="0" w:color="auto"/>
        <w:bottom w:val="none" w:sz="0" w:space="0" w:color="auto"/>
        <w:right w:val="none" w:sz="0" w:space="0" w:color="auto"/>
      </w:divBdr>
    </w:div>
    <w:div w:id="1812669992">
      <w:bodyDiv w:val="1"/>
      <w:marLeft w:val="0"/>
      <w:marRight w:val="0"/>
      <w:marTop w:val="0"/>
      <w:marBottom w:val="0"/>
      <w:divBdr>
        <w:top w:val="none" w:sz="0" w:space="0" w:color="auto"/>
        <w:left w:val="none" w:sz="0" w:space="0" w:color="auto"/>
        <w:bottom w:val="none" w:sz="0" w:space="0" w:color="auto"/>
        <w:right w:val="none" w:sz="0" w:space="0" w:color="auto"/>
      </w:divBdr>
    </w:div>
    <w:div w:id="1862472236">
      <w:bodyDiv w:val="1"/>
      <w:marLeft w:val="0"/>
      <w:marRight w:val="0"/>
      <w:marTop w:val="0"/>
      <w:marBottom w:val="0"/>
      <w:divBdr>
        <w:top w:val="none" w:sz="0" w:space="0" w:color="auto"/>
        <w:left w:val="none" w:sz="0" w:space="0" w:color="auto"/>
        <w:bottom w:val="none" w:sz="0" w:space="0" w:color="auto"/>
        <w:right w:val="none" w:sz="0" w:space="0" w:color="auto"/>
      </w:divBdr>
    </w:div>
    <w:div w:id="213984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C889F-7753-4838-B3EB-9BFCBBD58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544</Words>
  <Characters>3104</Characters>
  <Application>Microsoft Office Word</Application>
  <DocSecurity>8</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Casey Haugner</dc:creator>
  <cp:lastModifiedBy>Alison Gauld</cp:lastModifiedBy>
  <cp:revision>3</cp:revision>
  <cp:lastPrinted>2016-07-14T19:11:00Z</cp:lastPrinted>
  <dcterms:created xsi:type="dcterms:W3CDTF">2018-07-03T21:01:00Z</dcterms:created>
  <dcterms:modified xsi:type="dcterms:W3CDTF">2018-07-13T20:40:00Z</dcterms:modified>
</cp:coreProperties>
</file>